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B235EC" w14:textId="2D933824" w:rsidR="004A4D77" w:rsidRPr="00D601FE" w:rsidRDefault="004A4D77" w:rsidP="004A4D77">
      <w:pPr>
        <w:tabs>
          <w:tab w:val="center" w:pos="4536"/>
          <w:tab w:val="right" w:pos="8280"/>
          <w:tab w:val="right" w:pos="9639"/>
        </w:tabs>
        <w:spacing w:line="276" w:lineRule="auto"/>
        <w:ind w:right="2"/>
        <w:rPr>
          <w:rFonts w:ascii="Arial" w:eastAsiaTheme="minorEastAsia" w:hAnsi="Arial" w:cs="Arial"/>
          <w:b/>
          <w:bCs/>
        </w:rPr>
      </w:pPr>
      <w:bookmarkStart w:id="0" w:name="OLE_LINK3"/>
      <w:r w:rsidRPr="001770E2">
        <w:rPr>
          <w:rFonts w:ascii="Arial" w:eastAsia="Malgun Gothic" w:hAnsi="Arial" w:cs="Arial"/>
          <w:b/>
          <w:bCs/>
          <w:lang w:eastAsia="en-US"/>
        </w:rPr>
        <w:t>3GPP TSG RAN WG1 #10</w:t>
      </w:r>
      <w:r>
        <w:rPr>
          <w:rFonts w:ascii="Arial" w:eastAsiaTheme="minorEastAsia" w:hAnsi="Arial" w:cs="Arial" w:hint="eastAsia"/>
          <w:b/>
          <w:bCs/>
        </w:rPr>
        <w:t>8</w:t>
      </w:r>
      <w:r w:rsidRPr="001770E2">
        <w:rPr>
          <w:rFonts w:ascii="Arial" w:eastAsia="Malgun Gothic" w:hAnsi="Arial" w:cs="Arial"/>
          <w:b/>
          <w:bCs/>
          <w:lang w:eastAsia="en-US"/>
        </w:rPr>
        <w:t>-e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042C6D" w:rsidRPr="00042C6D">
        <w:rPr>
          <w:rFonts w:ascii="Arial" w:eastAsiaTheme="minorEastAsia" w:hAnsi="Arial" w:cs="Arial"/>
          <w:b/>
          <w:bCs/>
        </w:rPr>
        <w:t>R1-2201506</w:t>
      </w:r>
    </w:p>
    <w:p w14:paraId="25CB79C6" w14:textId="77777777" w:rsidR="004A4D77" w:rsidRPr="00672CBF" w:rsidRDefault="004A4D77" w:rsidP="004A4D77">
      <w:pPr>
        <w:tabs>
          <w:tab w:val="center" w:pos="4536"/>
          <w:tab w:val="right" w:pos="9072"/>
        </w:tabs>
        <w:spacing w:line="276" w:lineRule="auto"/>
        <w:rPr>
          <w:rFonts w:ascii="Arial" w:eastAsia="Malgun Gothic" w:hAnsi="Arial" w:cs="Arial"/>
          <w:b/>
          <w:bCs/>
          <w:lang w:val="en-US" w:eastAsia="en-US"/>
        </w:rPr>
      </w:pPr>
      <w:r w:rsidRPr="00672CBF">
        <w:rPr>
          <w:rFonts w:ascii="Arial" w:eastAsia="Malgun Gothic" w:hAnsi="Arial" w:cs="Arial"/>
          <w:b/>
          <w:bCs/>
          <w:lang w:val="en-US" w:eastAsia="en-US"/>
        </w:rPr>
        <w:t xml:space="preserve">e-Meeting, </w:t>
      </w:r>
      <w:r>
        <w:rPr>
          <w:rFonts w:ascii="Arial" w:eastAsiaTheme="minorEastAsia" w:hAnsi="Arial" w:cs="Arial"/>
          <w:b/>
          <w:bCs/>
        </w:rPr>
        <w:t xml:space="preserve">February </w:t>
      </w:r>
      <w:r>
        <w:rPr>
          <w:rFonts w:ascii="Arial" w:eastAsia="Malgun Gothic" w:hAnsi="Arial" w:cs="Arial"/>
          <w:b/>
          <w:bCs/>
          <w:lang w:eastAsia="en-US"/>
        </w:rPr>
        <w:t>21</w:t>
      </w:r>
      <w:r>
        <w:rPr>
          <w:rFonts w:ascii="Arial" w:eastAsia="Malgun Gothic" w:hAnsi="Arial" w:cs="Arial"/>
          <w:b/>
          <w:bCs/>
          <w:vertAlign w:val="superscript"/>
          <w:lang w:eastAsia="en-US"/>
        </w:rPr>
        <w:t>st</w:t>
      </w:r>
      <w:r w:rsidRPr="00C47BE0">
        <w:rPr>
          <w:rFonts w:ascii="Arial" w:eastAsia="Malgun Gothic" w:hAnsi="Arial" w:cs="Arial"/>
          <w:b/>
          <w:bCs/>
          <w:lang w:eastAsia="en-US"/>
        </w:rPr>
        <w:t xml:space="preserve"> – </w:t>
      </w:r>
      <w:r>
        <w:rPr>
          <w:rFonts w:ascii="Arial" w:eastAsia="Malgun Gothic" w:hAnsi="Arial" w:cs="Arial"/>
          <w:b/>
          <w:bCs/>
          <w:lang w:eastAsia="en-US"/>
        </w:rPr>
        <w:t xml:space="preserve">March </w:t>
      </w:r>
      <w:r>
        <w:rPr>
          <w:rFonts w:ascii="Arial" w:eastAsiaTheme="minorEastAsia" w:hAnsi="Arial" w:cs="Arial"/>
          <w:b/>
          <w:bCs/>
        </w:rPr>
        <w:t>3</w:t>
      </w:r>
      <w:r w:rsidRPr="0042410A">
        <w:rPr>
          <w:rFonts w:ascii="Arial" w:eastAsiaTheme="minorEastAsia" w:hAnsi="Arial" w:cs="Arial"/>
          <w:b/>
          <w:bCs/>
          <w:vertAlign w:val="superscript"/>
        </w:rPr>
        <w:t>rd</w:t>
      </w:r>
      <w:r w:rsidRPr="00C47BE0">
        <w:rPr>
          <w:rFonts w:ascii="Arial" w:eastAsia="Malgun Gothic" w:hAnsi="Arial" w:cs="Arial"/>
          <w:b/>
          <w:bCs/>
          <w:lang w:eastAsia="en-US"/>
        </w:rPr>
        <w:t>, 202</w:t>
      </w:r>
      <w:r>
        <w:rPr>
          <w:rFonts w:ascii="Arial" w:eastAsia="Malgun Gothic" w:hAnsi="Arial" w:cs="Arial"/>
          <w:b/>
          <w:bCs/>
          <w:lang w:eastAsia="en-US"/>
        </w:rPr>
        <w:t>2</w:t>
      </w:r>
    </w:p>
    <w:p w14:paraId="7BAD2021" w14:textId="454E10FD" w:rsidR="005F64A2" w:rsidRPr="004A4D77" w:rsidRDefault="005F64A2" w:rsidP="005F64A2">
      <w:pPr>
        <w:tabs>
          <w:tab w:val="center" w:pos="4536"/>
          <w:tab w:val="right" w:pos="8280"/>
          <w:tab w:val="right" w:pos="9639"/>
        </w:tabs>
        <w:ind w:right="2"/>
        <w:rPr>
          <w:rFonts w:ascii="Arial" w:hAnsi="Arial" w:cs="Arial"/>
          <w:b/>
          <w:bCs/>
          <w:sz w:val="28"/>
          <w:lang w:val="en-US"/>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1097C384"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733D27" w:rsidRPr="00733D27">
        <w:rPr>
          <w:sz w:val="24"/>
          <w:lang w:val="en-US"/>
        </w:rPr>
        <w:t>Discussion on UE features for RedCap</w:t>
      </w:r>
    </w:p>
    <w:bookmarkEnd w:id="1"/>
    <w:bookmarkEnd w:id="2"/>
    <w:bookmarkEnd w:id="3"/>
    <w:bookmarkEnd w:id="4"/>
    <w:p w14:paraId="02FF14B3" w14:textId="368AF1A0"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EF51BE">
        <w:rPr>
          <w:sz w:val="24"/>
          <w:lang w:val="en-US" w:eastAsia="ja-JP"/>
        </w:rPr>
        <w:t>8.1</w:t>
      </w:r>
      <w:r w:rsidR="002539A3">
        <w:rPr>
          <w:sz w:val="24"/>
          <w:lang w:val="en-US" w:eastAsia="ja-JP"/>
        </w:rPr>
        <w:t>6</w:t>
      </w:r>
      <w:r w:rsidR="00EF51BE">
        <w:rPr>
          <w:sz w:val="24"/>
          <w:lang w:val="en-US" w:eastAsia="ja-JP"/>
        </w:rPr>
        <w:t>.6</w:t>
      </w:r>
    </w:p>
    <w:p w14:paraId="0EC9D632" w14:textId="159EFCCC"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3C07B95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6BC6FD16" w14:textId="7018BD2C" w:rsidR="00D01411" w:rsidRDefault="00D01411" w:rsidP="00061F78">
      <w:pPr>
        <w:rPr>
          <w:sz w:val="22"/>
          <w:szCs w:val="22"/>
        </w:rPr>
      </w:pPr>
      <w:r>
        <w:rPr>
          <w:rFonts w:hint="eastAsia"/>
          <w:sz w:val="22"/>
          <w:szCs w:val="22"/>
        </w:rPr>
        <w:t xml:space="preserve">The </w:t>
      </w:r>
      <w:r w:rsidR="001C08EF">
        <w:rPr>
          <w:sz w:val="22"/>
          <w:szCs w:val="22"/>
        </w:rPr>
        <w:t xml:space="preserve">updated RAN1 UE </w:t>
      </w:r>
      <w:r w:rsidR="00FF336A" w:rsidRPr="00A23A31">
        <w:rPr>
          <w:rFonts w:eastAsia="ＭＳ 明朝"/>
          <w:sz w:val="22"/>
        </w:rPr>
        <w:t>features list for Rel-17 NR</w:t>
      </w:r>
      <w:r w:rsidR="00FF336A">
        <w:rPr>
          <w:rFonts w:hint="eastAsia"/>
          <w:sz w:val="22"/>
          <w:szCs w:val="22"/>
        </w:rPr>
        <w:t xml:space="preserve"> </w:t>
      </w:r>
      <w:r w:rsidR="00955055">
        <w:rPr>
          <w:sz w:val="22"/>
          <w:szCs w:val="22"/>
        </w:rPr>
        <w:t>after RAN1#10</w:t>
      </w:r>
      <w:r w:rsidR="00E74EBD">
        <w:rPr>
          <w:sz w:val="22"/>
          <w:szCs w:val="22"/>
        </w:rPr>
        <w:t>7</w:t>
      </w:r>
      <w:r w:rsidR="00955055">
        <w:rPr>
          <w:sz w:val="22"/>
          <w:szCs w:val="22"/>
        </w:rPr>
        <w:t xml:space="preserve">bis-e </w:t>
      </w:r>
      <w:r w:rsidR="00FF336A">
        <w:rPr>
          <w:sz w:val="22"/>
          <w:szCs w:val="22"/>
        </w:rPr>
        <w:t xml:space="preserve">is available </w:t>
      </w:r>
      <w:r>
        <w:rPr>
          <w:sz w:val="22"/>
          <w:szCs w:val="22"/>
        </w:rPr>
        <w:t xml:space="preserve">in [1]. In this contribution, we present our views regarding the UE features for </w:t>
      </w:r>
      <w:r w:rsidR="00A73180">
        <w:rPr>
          <w:sz w:val="22"/>
          <w:szCs w:val="22"/>
        </w:rPr>
        <w:t>RedCap</w:t>
      </w:r>
      <w:r w:rsidR="0049350F">
        <w:rPr>
          <w:sz w:val="22"/>
          <w:szCs w:val="22"/>
        </w:rPr>
        <w:t>.</w:t>
      </w:r>
    </w:p>
    <w:p w14:paraId="6AFB9D90" w14:textId="77777777" w:rsidR="00D01411" w:rsidRDefault="00D01411" w:rsidP="00061F78">
      <w:pPr>
        <w:rPr>
          <w:sz w:val="22"/>
          <w:szCs w:val="22"/>
        </w:rPr>
      </w:pPr>
    </w:p>
    <w:p w14:paraId="52260AD9" w14:textId="0E0BDB03" w:rsidR="00225B2E" w:rsidRDefault="0022582F" w:rsidP="00225B2E">
      <w:pPr>
        <w:pStyle w:val="1"/>
        <w:numPr>
          <w:ilvl w:val="0"/>
          <w:numId w:val="6"/>
        </w:numPr>
        <w:spacing w:after="120"/>
        <w:jc w:val="both"/>
        <w:rPr>
          <w:rFonts w:eastAsia="DengXian"/>
          <w:b/>
          <w:lang w:val="en-US" w:eastAsia="zh-CN"/>
        </w:rPr>
      </w:pPr>
      <w:r>
        <w:rPr>
          <w:rFonts w:eastAsia="DengXian"/>
          <w:b/>
          <w:lang w:val="en-US" w:eastAsia="zh-CN"/>
        </w:rPr>
        <w:t xml:space="preserve">Rel-17 </w:t>
      </w:r>
      <w:r w:rsidRPr="0022582F">
        <w:rPr>
          <w:rFonts w:eastAsia="DengXian"/>
          <w:b/>
          <w:lang w:val="en-US" w:eastAsia="zh-CN"/>
        </w:rPr>
        <w:t>UE features for RedCap</w:t>
      </w:r>
      <w:r>
        <w:rPr>
          <w:rFonts w:eastAsia="DengXian"/>
          <w:b/>
          <w:lang w:val="en-US" w:eastAsia="zh-CN"/>
        </w:rPr>
        <w:t xml:space="preserve"> UE</w:t>
      </w:r>
    </w:p>
    <w:p w14:paraId="7CAC121F" w14:textId="21698238" w:rsidR="008E28A6" w:rsidRPr="006B7231" w:rsidRDefault="00C024C4" w:rsidP="005E1EBD">
      <w:pPr>
        <w:pStyle w:val="afe"/>
        <w:numPr>
          <w:ilvl w:val="0"/>
          <w:numId w:val="10"/>
        </w:numPr>
        <w:snapToGrid w:val="0"/>
        <w:spacing w:afterLines="50" w:after="120"/>
        <w:ind w:leftChars="0"/>
        <w:jc w:val="both"/>
        <w:rPr>
          <w:rFonts w:eastAsiaTheme="minorEastAsia"/>
          <w:sz w:val="22"/>
          <w:szCs w:val="22"/>
          <w:u w:val="single"/>
        </w:rPr>
      </w:pPr>
      <w:r w:rsidRPr="006B7231">
        <w:rPr>
          <w:rFonts w:eastAsiaTheme="minorEastAsia" w:hint="eastAsia"/>
          <w:sz w:val="22"/>
          <w:szCs w:val="22"/>
          <w:u w:val="single"/>
        </w:rPr>
        <w:t>F</w:t>
      </w:r>
      <w:r w:rsidRPr="006B7231">
        <w:rPr>
          <w:rFonts w:eastAsiaTheme="minorEastAsia"/>
          <w:sz w:val="22"/>
          <w:szCs w:val="22"/>
          <w:u w:val="single"/>
        </w:rPr>
        <w:t>G 28-1: RedCap UE</w:t>
      </w:r>
    </w:p>
    <w:p w14:paraId="09DEC043" w14:textId="77777777" w:rsidR="00A813B1" w:rsidRDefault="004D479F" w:rsidP="00D41272">
      <w:pPr>
        <w:pStyle w:val="afe"/>
        <w:numPr>
          <w:ilvl w:val="1"/>
          <w:numId w:val="10"/>
        </w:numPr>
        <w:snapToGrid w:val="0"/>
        <w:spacing w:afterLines="50" w:after="120"/>
        <w:ind w:leftChars="0"/>
        <w:jc w:val="both"/>
        <w:rPr>
          <w:rFonts w:eastAsiaTheme="minorEastAsia"/>
          <w:sz w:val="22"/>
          <w:szCs w:val="22"/>
        </w:rPr>
      </w:pPr>
      <w:r>
        <w:rPr>
          <w:rFonts w:eastAsiaTheme="minorEastAsia"/>
          <w:sz w:val="22"/>
          <w:szCs w:val="22"/>
        </w:rPr>
        <w:t xml:space="preserve">Regarding FFS </w:t>
      </w:r>
      <w:r w:rsidRPr="004D479F">
        <w:rPr>
          <w:rFonts w:eastAsiaTheme="minorEastAsia"/>
          <w:sz w:val="22"/>
          <w:szCs w:val="22"/>
        </w:rPr>
        <w:t>whether to add any other basic features for RedCap UE</w:t>
      </w:r>
      <w:r>
        <w:rPr>
          <w:rFonts w:eastAsiaTheme="minorEastAsia"/>
          <w:sz w:val="22"/>
          <w:szCs w:val="22"/>
        </w:rPr>
        <w:t>,</w:t>
      </w:r>
      <w:r w:rsidRPr="004D479F">
        <w:rPr>
          <w:rFonts w:eastAsiaTheme="minorEastAsia"/>
          <w:sz w:val="22"/>
          <w:szCs w:val="22"/>
        </w:rPr>
        <w:t xml:space="preserve"> </w:t>
      </w:r>
    </w:p>
    <w:p w14:paraId="5456EE88" w14:textId="6AA4D807" w:rsidR="00F11041" w:rsidRDefault="009D6856" w:rsidP="00A813B1">
      <w:pPr>
        <w:pStyle w:val="afe"/>
        <w:numPr>
          <w:ilvl w:val="2"/>
          <w:numId w:val="10"/>
        </w:numPr>
        <w:snapToGrid w:val="0"/>
        <w:spacing w:afterLines="50" w:after="120"/>
        <w:ind w:leftChars="0"/>
        <w:jc w:val="both"/>
        <w:rPr>
          <w:rFonts w:eastAsiaTheme="minorEastAsia"/>
          <w:sz w:val="22"/>
          <w:szCs w:val="22"/>
        </w:rPr>
      </w:pPr>
      <w:r>
        <w:rPr>
          <w:rFonts w:eastAsiaTheme="minorEastAsia"/>
          <w:sz w:val="22"/>
          <w:szCs w:val="22"/>
        </w:rPr>
        <w:t>Following capabilities can be added as components in FG 28-1 b</w:t>
      </w:r>
      <w:r w:rsidR="00421E01">
        <w:rPr>
          <w:rFonts w:eastAsiaTheme="minorEastAsia"/>
          <w:sz w:val="22"/>
          <w:szCs w:val="22"/>
        </w:rPr>
        <w:t xml:space="preserve">ased on the agreements </w:t>
      </w:r>
      <w:r w:rsidR="00F11041">
        <w:rPr>
          <w:rFonts w:eastAsiaTheme="minorEastAsia"/>
          <w:sz w:val="22"/>
          <w:szCs w:val="22"/>
        </w:rPr>
        <w:t>in RAN1#107-e</w:t>
      </w:r>
      <w:r w:rsidR="00421E01">
        <w:rPr>
          <w:rFonts w:eastAsiaTheme="minorEastAsia"/>
          <w:sz w:val="22"/>
          <w:szCs w:val="22"/>
        </w:rPr>
        <w:t xml:space="preserve"> [</w:t>
      </w:r>
      <w:r w:rsidR="001643D3">
        <w:rPr>
          <w:rFonts w:eastAsiaTheme="minorEastAsia"/>
          <w:sz w:val="22"/>
          <w:szCs w:val="22"/>
        </w:rPr>
        <w:t>2</w:t>
      </w:r>
      <w:r w:rsidR="00421E01">
        <w:rPr>
          <w:rFonts w:eastAsiaTheme="minorEastAsia"/>
          <w:sz w:val="22"/>
          <w:szCs w:val="22"/>
        </w:rPr>
        <w:t>]</w:t>
      </w:r>
      <w:r w:rsidR="00E7306E">
        <w:rPr>
          <w:rFonts w:eastAsiaTheme="minorEastAsia"/>
          <w:sz w:val="22"/>
          <w:szCs w:val="22"/>
        </w:rPr>
        <w:t>:</w:t>
      </w:r>
    </w:p>
    <w:p w14:paraId="0A757A56" w14:textId="77777777" w:rsidR="009D6856" w:rsidRPr="009D6856" w:rsidRDefault="009D6856" w:rsidP="009D6856">
      <w:pPr>
        <w:pStyle w:val="afe"/>
        <w:numPr>
          <w:ilvl w:val="3"/>
          <w:numId w:val="10"/>
        </w:numPr>
        <w:snapToGrid w:val="0"/>
        <w:spacing w:afterLines="50" w:after="120"/>
        <w:ind w:leftChars="0"/>
        <w:jc w:val="both"/>
        <w:rPr>
          <w:rFonts w:eastAsiaTheme="minorEastAsia"/>
          <w:sz w:val="22"/>
          <w:szCs w:val="22"/>
        </w:rPr>
      </w:pPr>
      <w:r w:rsidRPr="009D6856">
        <w:rPr>
          <w:rFonts w:eastAsiaTheme="minorEastAsia"/>
          <w:sz w:val="22"/>
          <w:szCs w:val="22"/>
        </w:rPr>
        <w:t>Separate initial DL BWP for RedCap UEs</w:t>
      </w:r>
    </w:p>
    <w:p w14:paraId="57E2F2FB" w14:textId="4756B225" w:rsidR="009D6856" w:rsidRDefault="009D6856" w:rsidP="009D6856">
      <w:pPr>
        <w:pStyle w:val="afe"/>
        <w:numPr>
          <w:ilvl w:val="3"/>
          <w:numId w:val="10"/>
        </w:numPr>
        <w:snapToGrid w:val="0"/>
        <w:spacing w:afterLines="50" w:after="120"/>
        <w:ind w:leftChars="0"/>
        <w:jc w:val="both"/>
        <w:rPr>
          <w:rFonts w:eastAsiaTheme="minorEastAsia"/>
          <w:sz w:val="22"/>
          <w:szCs w:val="22"/>
        </w:rPr>
      </w:pPr>
      <w:r w:rsidRPr="009D6856">
        <w:rPr>
          <w:rFonts w:eastAsiaTheme="minorEastAsia"/>
          <w:sz w:val="22"/>
          <w:szCs w:val="22"/>
        </w:rPr>
        <w:t>Separate initial UL BWP for RedCap UEs</w:t>
      </w:r>
    </w:p>
    <w:p w14:paraId="63FD077C" w14:textId="02E84E08" w:rsidR="00B538C6" w:rsidRPr="00B538C6" w:rsidRDefault="00B538C6" w:rsidP="00B538C6">
      <w:pPr>
        <w:pStyle w:val="afe"/>
        <w:numPr>
          <w:ilvl w:val="3"/>
          <w:numId w:val="10"/>
        </w:numPr>
        <w:snapToGrid w:val="0"/>
        <w:spacing w:afterLines="50" w:after="120"/>
        <w:ind w:leftChars="0"/>
        <w:jc w:val="both"/>
        <w:rPr>
          <w:rFonts w:eastAsiaTheme="minorEastAsia"/>
          <w:sz w:val="22"/>
          <w:szCs w:val="22"/>
        </w:rPr>
      </w:pPr>
      <w:r w:rsidRPr="00B538C6">
        <w:rPr>
          <w:rFonts w:eastAsiaTheme="minorEastAsia"/>
          <w:sz w:val="22"/>
          <w:szCs w:val="22"/>
        </w:rPr>
        <w:t xml:space="preserve">Active DL BWP </w:t>
      </w:r>
      <w:r w:rsidR="00DA450A">
        <w:rPr>
          <w:rFonts w:eastAsiaTheme="minorEastAsia"/>
          <w:sz w:val="22"/>
          <w:szCs w:val="22"/>
        </w:rPr>
        <w:t>with</w:t>
      </w:r>
      <w:r w:rsidRPr="00B538C6">
        <w:rPr>
          <w:rFonts w:eastAsiaTheme="minorEastAsia"/>
          <w:sz w:val="22"/>
          <w:szCs w:val="22"/>
        </w:rPr>
        <w:t xml:space="preserve"> CD-SSB or NCD-SSB</w:t>
      </w:r>
    </w:p>
    <w:p w14:paraId="0179419B" w14:textId="052B3FCD" w:rsidR="000B76C9" w:rsidRDefault="002A12DA" w:rsidP="00A813B1">
      <w:pPr>
        <w:pStyle w:val="afe"/>
        <w:numPr>
          <w:ilvl w:val="2"/>
          <w:numId w:val="10"/>
        </w:numPr>
        <w:snapToGrid w:val="0"/>
        <w:spacing w:afterLines="50" w:after="120"/>
        <w:ind w:leftChars="0"/>
        <w:jc w:val="both"/>
        <w:rPr>
          <w:rFonts w:eastAsiaTheme="minorEastAsia"/>
          <w:sz w:val="22"/>
          <w:szCs w:val="22"/>
        </w:rPr>
      </w:pPr>
      <w:r>
        <w:rPr>
          <w:rFonts w:eastAsiaTheme="minorEastAsia"/>
          <w:sz w:val="22"/>
          <w:szCs w:val="22"/>
        </w:rPr>
        <w:t>RAN2</w:t>
      </w:r>
      <w:r w:rsidRPr="002A12DA">
        <w:rPr>
          <w:rFonts w:eastAsiaTheme="minorEastAsia" w:hint="eastAsia"/>
          <w:sz w:val="22"/>
          <w:szCs w:val="22"/>
        </w:rPr>
        <w:t xml:space="preserve"> </w:t>
      </w:r>
      <w:r>
        <w:rPr>
          <w:rFonts w:eastAsiaTheme="minorEastAsia"/>
          <w:sz w:val="22"/>
          <w:szCs w:val="22"/>
        </w:rPr>
        <w:t>made following agreement highlighted in yellow in RAN2#116bis-e</w:t>
      </w:r>
      <w:r w:rsidR="001643D3">
        <w:rPr>
          <w:rFonts w:eastAsiaTheme="minorEastAsia"/>
          <w:sz w:val="22"/>
          <w:szCs w:val="22"/>
        </w:rPr>
        <w:t xml:space="preserve"> [3]</w:t>
      </w:r>
      <w:r w:rsidR="00986B2C">
        <w:rPr>
          <w:rFonts w:eastAsiaTheme="minorEastAsia"/>
          <w:sz w:val="22"/>
          <w:szCs w:val="22"/>
        </w:rPr>
        <w:t>:</w:t>
      </w:r>
    </w:p>
    <w:p w14:paraId="68F374E9" w14:textId="77777777" w:rsidR="00EE36B9" w:rsidRDefault="00EE36B9" w:rsidP="00EE36B9">
      <w:pPr>
        <w:pStyle w:val="Doc-text2"/>
        <w:pBdr>
          <w:top w:val="single" w:sz="4" w:space="1" w:color="auto"/>
          <w:left w:val="single" w:sz="4" w:space="4" w:color="auto"/>
          <w:bottom w:val="single" w:sz="4" w:space="1" w:color="auto"/>
          <w:right w:val="single" w:sz="4" w:space="4" w:color="auto"/>
        </w:pBdr>
      </w:pPr>
      <w:r>
        <w:t>Agreements via email - via offline 105 second round:</w:t>
      </w:r>
    </w:p>
    <w:p w14:paraId="5ED90A33" w14:textId="72845FD3" w:rsidR="00EE36B9" w:rsidRPr="00DA2762" w:rsidRDefault="00EE36B9" w:rsidP="00EE36B9">
      <w:pPr>
        <w:pStyle w:val="Doc-text2"/>
        <w:numPr>
          <w:ilvl w:val="0"/>
          <w:numId w:val="22"/>
        </w:numPr>
        <w:pBdr>
          <w:top w:val="single" w:sz="4" w:space="1" w:color="auto"/>
          <w:left w:val="single" w:sz="4" w:space="4" w:color="auto"/>
          <w:bottom w:val="single" w:sz="4" w:space="1" w:color="auto"/>
          <w:right w:val="single" w:sz="4" w:space="4" w:color="auto"/>
        </w:pBdr>
        <w:rPr>
          <w:highlight w:val="yellow"/>
        </w:rPr>
      </w:pPr>
      <w:r w:rsidRPr="00DA2762">
        <w:rPr>
          <w:highlight w:val="yellow"/>
        </w:rPr>
        <w:t>Capture “Support of RedCap early indication based on Msg1, MsgA and Msg3 for RACH” in the field description of capability bit “support of RedCap</w:t>
      </w:r>
      <w:proofErr w:type="gramStart"/>
      <w:r w:rsidRPr="00DA2762">
        <w:rPr>
          <w:highlight w:val="yellow"/>
        </w:rPr>
        <w:t>”;</w:t>
      </w:r>
      <w:proofErr w:type="gramEnd"/>
    </w:p>
    <w:p w14:paraId="47693486" w14:textId="77777777" w:rsidR="00EE36B9" w:rsidRDefault="00EE36B9" w:rsidP="00EE36B9">
      <w:pPr>
        <w:pStyle w:val="Doc-text2"/>
        <w:pBdr>
          <w:top w:val="single" w:sz="4" w:space="1" w:color="auto"/>
          <w:left w:val="single" w:sz="4" w:space="4" w:color="auto"/>
          <w:bottom w:val="single" w:sz="4" w:space="1" w:color="auto"/>
          <w:right w:val="single" w:sz="4" w:space="4" w:color="auto"/>
        </w:pBdr>
      </w:pPr>
      <w:r>
        <w:t>2.</w:t>
      </w:r>
      <w:r>
        <w:tab/>
        <w:t>Capture the limitation on BW, Rx and MIMO in 4.2.xx RedCap Parameters of TS38.306 running CR as:</w:t>
      </w:r>
    </w:p>
    <w:p w14:paraId="2A10C509" w14:textId="77777777" w:rsidR="00EE36B9" w:rsidRDefault="00EE36B9" w:rsidP="00EE36B9">
      <w:pPr>
        <w:pStyle w:val="Doc-text2"/>
        <w:pBdr>
          <w:top w:val="single" w:sz="4" w:space="1" w:color="auto"/>
          <w:left w:val="single" w:sz="4" w:space="4" w:color="auto"/>
          <w:bottom w:val="single" w:sz="4" w:space="1" w:color="auto"/>
          <w:right w:val="single" w:sz="4" w:space="4" w:color="auto"/>
        </w:pBdr>
      </w:pPr>
      <w:r>
        <w:tab/>
        <w:t>-</w:t>
      </w:r>
      <w:r>
        <w:tab/>
        <w:t xml:space="preserve">The maximum bandwidth is 20 MHz for FR1, and is 100 MHz for FR2; UE features and corresponding capabilities related to UE bandwidths wider than 20 MHz in FR1 or wider than 100 MHz in FR2 are not supported by RedCap </w:t>
      </w:r>
      <w:proofErr w:type="gramStart"/>
      <w:r>
        <w:t>UEs;</w:t>
      </w:r>
      <w:proofErr w:type="gramEnd"/>
    </w:p>
    <w:p w14:paraId="6063A144" w14:textId="77777777" w:rsidR="00EE36B9" w:rsidRDefault="00EE36B9" w:rsidP="00EE36B9">
      <w:pPr>
        <w:pStyle w:val="Doc-text2"/>
        <w:pBdr>
          <w:top w:val="single" w:sz="4" w:space="1" w:color="auto"/>
          <w:left w:val="single" w:sz="4" w:space="4" w:color="auto"/>
          <w:bottom w:val="single" w:sz="4" w:space="1" w:color="auto"/>
          <w:right w:val="single" w:sz="4" w:space="4" w:color="auto"/>
        </w:pBdr>
      </w:pPr>
      <w:r>
        <w:tab/>
        <w:t>-</w:t>
      </w:r>
      <w:r>
        <w:tab/>
        <w:t xml:space="preserve">1 DL MIMO layer if 1 Rx branch is supported, and 2 DL MIMO layers if 2 Rx branches are supported. UE features and corresponding capabilities related to more than 2 UE Rx branches and more than 2 DL MIMO layers, as well as UE features and capabilities related to more than 2 UE Tx branches and more than 2 UL MIMO layers are not supported by RedCap </w:t>
      </w:r>
      <w:proofErr w:type="gramStart"/>
      <w:r>
        <w:t>UEs;</w:t>
      </w:r>
      <w:proofErr w:type="gramEnd"/>
    </w:p>
    <w:p w14:paraId="4787153D" w14:textId="487A5191" w:rsidR="00DA2762" w:rsidRDefault="00DA2762" w:rsidP="00A813B1">
      <w:pPr>
        <w:pStyle w:val="afe"/>
        <w:numPr>
          <w:ilvl w:val="3"/>
          <w:numId w:val="10"/>
        </w:numPr>
        <w:snapToGrid w:val="0"/>
        <w:spacing w:afterLines="50" w:after="120"/>
        <w:ind w:leftChars="0"/>
        <w:jc w:val="both"/>
        <w:rPr>
          <w:rFonts w:eastAsiaTheme="minorEastAsia"/>
          <w:sz w:val="22"/>
          <w:szCs w:val="22"/>
        </w:rPr>
      </w:pPr>
      <w:r>
        <w:rPr>
          <w:rFonts w:eastAsiaTheme="minorEastAsia"/>
          <w:sz w:val="22"/>
          <w:szCs w:val="22"/>
        </w:rPr>
        <w:t>Therefore, following capabilities can be added</w:t>
      </w:r>
      <w:r w:rsidR="000B6D45">
        <w:rPr>
          <w:rFonts w:eastAsiaTheme="minorEastAsia"/>
          <w:sz w:val="22"/>
          <w:szCs w:val="22"/>
        </w:rPr>
        <w:t xml:space="preserve"> as components in FG 28-1</w:t>
      </w:r>
    </w:p>
    <w:p w14:paraId="50BA63AD" w14:textId="77777777" w:rsidR="00770A4C" w:rsidRPr="00770A4C" w:rsidRDefault="00770A4C" w:rsidP="00A813B1">
      <w:pPr>
        <w:pStyle w:val="afe"/>
        <w:numPr>
          <w:ilvl w:val="4"/>
          <w:numId w:val="10"/>
        </w:numPr>
        <w:snapToGrid w:val="0"/>
        <w:spacing w:afterLines="50" w:after="120"/>
        <w:ind w:leftChars="0"/>
        <w:jc w:val="both"/>
        <w:rPr>
          <w:rFonts w:eastAsiaTheme="minorEastAsia"/>
          <w:sz w:val="22"/>
          <w:szCs w:val="22"/>
        </w:rPr>
      </w:pPr>
      <w:r w:rsidRPr="00770A4C">
        <w:rPr>
          <w:rFonts w:eastAsiaTheme="minorEastAsia"/>
          <w:sz w:val="22"/>
          <w:szCs w:val="22"/>
        </w:rPr>
        <w:t xml:space="preserve">Early indication of RedCap UE in Msg.3 for 4-step RACH </w:t>
      </w:r>
    </w:p>
    <w:p w14:paraId="198ED0DF" w14:textId="77777777" w:rsidR="00770A4C" w:rsidRPr="00770A4C" w:rsidRDefault="00770A4C" w:rsidP="00A813B1">
      <w:pPr>
        <w:pStyle w:val="afe"/>
        <w:numPr>
          <w:ilvl w:val="4"/>
          <w:numId w:val="10"/>
        </w:numPr>
        <w:snapToGrid w:val="0"/>
        <w:spacing w:afterLines="50" w:after="120"/>
        <w:ind w:leftChars="0"/>
        <w:jc w:val="both"/>
        <w:rPr>
          <w:rFonts w:eastAsiaTheme="minorEastAsia"/>
          <w:sz w:val="22"/>
          <w:szCs w:val="22"/>
        </w:rPr>
      </w:pPr>
      <w:r w:rsidRPr="00770A4C">
        <w:rPr>
          <w:rFonts w:eastAsiaTheme="minorEastAsia"/>
          <w:sz w:val="22"/>
          <w:szCs w:val="22"/>
        </w:rPr>
        <w:t>Early indication of RedCap UE in Msg.A preamble part for 2-step RACH</w:t>
      </w:r>
    </w:p>
    <w:p w14:paraId="16EFB981" w14:textId="77777777" w:rsidR="00770A4C" w:rsidRPr="00770A4C" w:rsidRDefault="00770A4C" w:rsidP="00A813B1">
      <w:pPr>
        <w:pStyle w:val="afe"/>
        <w:numPr>
          <w:ilvl w:val="5"/>
          <w:numId w:val="10"/>
        </w:numPr>
        <w:snapToGrid w:val="0"/>
        <w:spacing w:afterLines="50" w:after="120"/>
        <w:ind w:leftChars="0"/>
        <w:jc w:val="both"/>
        <w:rPr>
          <w:rFonts w:eastAsiaTheme="minorEastAsia"/>
          <w:sz w:val="22"/>
          <w:szCs w:val="22"/>
        </w:rPr>
      </w:pPr>
      <w:r w:rsidRPr="00770A4C">
        <w:rPr>
          <w:rFonts w:eastAsiaTheme="minorEastAsia"/>
          <w:sz w:val="22"/>
          <w:szCs w:val="22"/>
        </w:rPr>
        <w:t>Conditioned on support of 2-step RACH</w:t>
      </w:r>
    </w:p>
    <w:p w14:paraId="05AC5013" w14:textId="77777777" w:rsidR="00770A4C" w:rsidRPr="00770A4C" w:rsidRDefault="00770A4C" w:rsidP="00A813B1">
      <w:pPr>
        <w:pStyle w:val="afe"/>
        <w:numPr>
          <w:ilvl w:val="4"/>
          <w:numId w:val="10"/>
        </w:numPr>
        <w:snapToGrid w:val="0"/>
        <w:spacing w:afterLines="50" w:after="120"/>
        <w:ind w:leftChars="0"/>
        <w:jc w:val="both"/>
        <w:rPr>
          <w:rFonts w:eastAsiaTheme="minorEastAsia"/>
          <w:sz w:val="22"/>
          <w:szCs w:val="22"/>
        </w:rPr>
      </w:pPr>
      <w:r w:rsidRPr="00770A4C">
        <w:rPr>
          <w:rFonts w:eastAsiaTheme="minorEastAsia"/>
          <w:sz w:val="22"/>
          <w:szCs w:val="22"/>
        </w:rPr>
        <w:t>Early indication of RedCap UE in Msg.A PUSCH part for 2-step RACH</w:t>
      </w:r>
    </w:p>
    <w:p w14:paraId="1CBF5B36" w14:textId="5D4670B5" w:rsidR="000B6D45" w:rsidRPr="007C421A" w:rsidRDefault="00770A4C" w:rsidP="007C421A">
      <w:pPr>
        <w:pStyle w:val="afe"/>
        <w:numPr>
          <w:ilvl w:val="5"/>
          <w:numId w:val="10"/>
        </w:numPr>
        <w:snapToGrid w:val="0"/>
        <w:spacing w:afterLines="50" w:after="120"/>
        <w:ind w:leftChars="0"/>
        <w:jc w:val="both"/>
        <w:rPr>
          <w:rFonts w:eastAsiaTheme="minorEastAsia"/>
          <w:sz w:val="22"/>
          <w:szCs w:val="22"/>
        </w:rPr>
      </w:pPr>
      <w:r w:rsidRPr="00770A4C">
        <w:rPr>
          <w:rFonts w:eastAsiaTheme="minorEastAsia"/>
          <w:sz w:val="22"/>
          <w:szCs w:val="22"/>
        </w:rPr>
        <w:t>Conditioned on support of 2-step RACH</w:t>
      </w:r>
    </w:p>
    <w:p w14:paraId="64B8C78E" w14:textId="58622089" w:rsidR="00C024C4" w:rsidRDefault="00C024C4" w:rsidP="005E1EBD">
      <w:pPr>
        <w:pStyle w:val="afe"/>
        <w:numPr>
          <w:ilvl w:val="1"/>
          <w:numId w:val="10"/>
        </w:numPr>
        <w:snapToGrid w:val="0"/>
        <w:spacing w:afterLines="50" w:after="120"/>
        <w:ind w:leftChars="0"/>
        <w:jc w:val="both"/>
        <w:rPr>
          <w:rFonts w:eastAsiaTheme="minorEastAsia"/>
          <w:sz w:val="22"/>
          <w:szCs w:val="22"/>
        </w:rPr>
      </w:pPr>
      <w:r>
        <w:rPr>
          <w:rFonts w:eastAsiaTheme="minorEastAsia"/>
          <w:sz w:val="22"/>
          <w:szCs w:val="22"/>
        </w:rPr>
        <w:t>R</w:t>
      </w:r>
      <w:r w:rsidRPr="00C024C4">
        <w:rPr>
          <w:rFonts w:eastAsiaTheme="minorEastAsia"/>
          <w:sz w:val="22"/>
          <w:szCs w:val="22"/>
        </w:rPr>
        <w:t>eport type</w:t>
      </w:r>
      <w:r>
        <w:rPr>
          <w:rFonts w:eastAsiaTheme="minorEastAsia"/>
          <w:sz w:val="22"/>
          <w:szCs w:val="22"/>
        </w:rPr>
        <w:t xml:space="preserve"> of FG 28-1 should be </w:t>
      </w:r>
      <w:r w:rsidR="00A6066A">
        <w:rPr>
          <w:rFonts w:eastAsiaTheme="minorEastAsia"/>
          <w:sz w:val="22"/>
          <w:szCs w:val="22"/>
        </w:rPr>
        <w:t>per UE</w:t>
      </w:r>
      <w:r w:rsidR="000D692E">
        <w:rPr>
          <w:rFonts w:eastAsiaTheme="minorEastAsia"/>
          <w:sz w:val="22"/>
          <w:szCs w:val="22"/>
        </w:rPr>
        <w:t xml:space="preserve"> without FDD/TDD or </w:t>
      </w:r>
      <w:r w:rsidR="000D692E" w:rsidRPr="00204962">
        <w:rPr>
          <w:rFonts w:eastAsiaTheme="minorEastAsia"/>
          <w:sz w:val="22"/>
          <w:szCs w:val="22"/>
        </w:rPr>
        <w:t>FR1/FR2 differentiation</w:t>
      </w:r>
    </w:p>
    <w:p w14:paraId="17AAD471" w14:textId="3CAA5BE1" w:rsidR="00D41272" w:rsidRDefault="00D41272" w:rsidP="00D41272">
      <w:pPr>
        <w:pStyle w:val="afe"/>
        <w:numPr>
          <w:ilvl w:val="2"/>
          <w:numId w:val="10"/>
        </w:numPr>
        <w:snapToGrid w:val="0"/>
        <w:spacing w:afterLines="50" w:after="120"/>
        <w:ind w:leftChars="0"/>
        <w:jc w:val="both"/>
        <w:rPr>
          <w:rFonts w:eastAsiaTheme="minorEastAsia"/>
          <w:sz w:val="22"/>
          <w:szCs w:val="22"/>
        </w:rPr>
      </w:pPr>
      <w:r>
        <w:rPr>
          <w:rFonts w:eastAsiaTheme="minorEastAsia" w:hint="eastAsia"/>
          <w:sz w:val="22"/>
          <w:szCs w:val="22"/>
        </w:rPr>
        <w:t>W</w:t>
      </w:r>
      <w:r>
        <w:rPr>
          <w:rFonts w:eastAsiaTheme="minorEastAsia"/>
          <w:sz w:val="22"/>
          <w:szCs w:val="22"/>
        </w:rPr>
        <w:t>e don’t think a UE operates as RedCap UE in a band but as non-RedCap UE in another band. UE can report its supported bands where it can operate as RedCap UE.</w:t>
      </w:r>
      <w:r w:rsidR="007C421A">
        <w:rPr>
          <w:rFonts w:eastAsiaTheme="minorEastAsia"/>
          <w:sz w:val="22"/>
          <w:szCs w:val="22"/>
        </w:rPr>
        <w:t xml:space="preserve"> Also, RAN2 made following WA in RAN2#116bis-e [3]</w:t>
      </w:r>
    </w:p>
    <w:p w14:paraId="193DC5C3" w14:textId="77777777" w:rsidR="00EE36B9" w:rsidRDefault="00EE36B9" w:rsidP="00EE36B9">
      <w:pPr>
        <w:pStyle w:val="Doc-text2"/>
        <w:pBdr>
          <w:top w:val="single" w:sz="4" w:space="1" w:color="auto"/>
          <w:left w:val="single" w:sz="4" w:space="4" w:color="auto"/>
          <w:bottom w:val="single" w:sz="4" w:space="1" w:color="auto"/>
          <w:right w:val="single" w:sz="4" w:space="4" w:color="auto"/>
        </w:pBdr>
      </w:pPr>
      <w:r>
        <w:t>Working Assumption:</w:t>
      </w:r>
    </w:p>
    <w:p w14:paraId="71D88FE5" w14:textId="77777777" w:rsidR="00EE36B9" w:rsidRDefault="00EE36B9" w:rsidP="00EE36B9">
      <w:pPr>
        <w:pStyle w:val="Doc-text2"/>
        <w:numPr>
          <w:ilvl w:val="0"/>
          <w:numId w:val="23"/>
        </w:numPr>
        <w:pBdr>
          <w:top w:val="single" w:sz="4" w:space="1" w:color="auto"/>
          <w:left w:val="single" w:sz="4" w:space="4" w:color="auto"/>
          <w:bottom w:val="single" w:sz="4" w:space="1" w:color="auto"/>
          <w:right w:val="single" w:sz="4" w:space="4" w:color="auto"/>
        </w:pBdr>
      </w:pPr>
      <w:r>
        <w:lastRenderedPageBreak/>
        <w:t>T</w:t>
      </w:r>
      <w:r w:rsidRPr="005F566E">
        <w:t>he capability “support of RedCap” is per UE capability</w:t>
      </w:r>
      <w:r>
        <w:t>. Take a final agreement in the next meeting based on possible further feedback from RAN1</w:t>
      </w:r>
    </w:p>
    <w:p w14:paraId="251F96B5" w14:textId="3DECEC20" w:rsidR="00204962" w:rsidRDefault="004D136F" w:rsidP="005E1EBD">
      <w:pPr>
        <w:pStyle w:val="afe"/>
        <w:numPr>
          <w:ilvl w:val="1"/>
          <w:numId w:val="10"/>
        </w:numPr>
        <w:snapToGrid w:val="0"/>
        <w:spacing w:afterLines="50" w:after="120"/>
        <w:ind w:leftChars="0"/>
        <w:jc w:val="both"/>
        <w:rPr>
          <w:rFonts w:eastAsiaTheme="minorEastAsia"/>
          <w:sz w:val="22"/>
          <w:szCs w:val="22"/>
        </w:rPr>
      </w:pPr>
      <w:r>
        <w:rPr>
          <w:rFonts w:eastAsiaTheme="minorEastAsia" w:hint="eastAsia"/>
          <w:sz w:val="22"/>
          <w:szCs w:val="22"/>
        </w:rPr>
        <w:t>N</w:t>
      </w:r>
      <w:r>
        <w:rPr>
          <w:rFonts w:eastAsiaTheme="minorEastAsia"/>
          <w:sz w:val="22"/>
          <w:szCs w:val="22"/>
        </w:rPr>
        <w:t xml:space="preserve">ote of </w:t>
      </w:r>
      <w:r>
        <w:rPr>
          <w:rFonts w:eastAsiaTheme="minorEastAsia" w:hint="eastAsia"/>
          <w:sz w:val="22"/>
          <w:szCs w:val="22"/>
        </w:rPr>
        <w:t>F</w:t>
      </w:r>
      <w:r>
        <w:rPr>
          <w:rFonts w:eastAsiaTheme="minorEastAsia"/>
          <w:sz w:val="22"/>
          <w:szCs w:val="22"/>
        </w:rPr>
        <w:t xml:space="preserve">G 28-1 </w:t>
      </w:r>
      <w:r w:rsidR="00E20BC1">
        <w:rPr>
          <w:rFonts w:eastAsiaTheme="minorEastAsia"/>
          <w:sz w:val="22"/>
          <w:szCs w:val="22"/>
        </w:rPr>
        <w:t>can</w:t>
      </w:r>
      <w:r>
        <w:rPr>
          <w:rFonts w:eastAsiaTheme="minorEastAsia"/>
          <w:sz w:val="22"/>
          <w:szCs w:val="22"/>
        </w:rPr>
        <w:t xml:space="preserve"> be kept</w:t>
      </w:r>
    </w:p>
    <w:p w14:paraId="452B6FC6" w14:textId="4A886308" w:rsidR="00364289" w:rsidRDefault="00364289" w:rsidP="00364289">
      <w:pPr>
        <w:snapToGrid w:val="0"/>
        <w:spacing w:afterLines="50" w:after="120"/>
        <w:jc w:val="both"/>
        <w:rPr>
          <w:rFonts w:eastAsiaTheme="minorEastAsia"/>
          <w:sz w:val="22"/>
          <w:szCs w:val="22"/>
        </w:rPr>
      </w:pPr>
    </w:p>
    <w:p w14:paraId="49C305E2" w14:textId="518E1597" w:rsidR="00820579" w:rsidRPr="006B7231" w:rsidRDefault="00820579" w:rsidP="005E1EBD">
      <w:pPr>
        <w:pStyle w:val="afe"/>
        <w:numPr>
          <w:ilvl w:val="0"/>
          <w:numId w:val="10"/>
        </w:numPr>
        <w:snapToGrid w:val="0"/>
        <w:spacing w:afterLines="50" w:after="120"/>
        <w:ind w:leftChars="0"/>
        <w:jc w:val="both"/>
        <w:rPr>
          <w:rFonts w:eastAsiaTheme="minorEastAsia"/>
          <w:sz w:val="22"/>
          <w:szCs w:val="22"/>
          <w:u w:val="single"/>
        </w:rPr>
      </w:pPr>
      <w:r w:rsidRPr="006B7231">
        <w:rPr>
          <w:rFonts w:eastAsiaTheme="minorEastAsia" w:hint="eastAsia"/>
          <w:sz w:val="22"/>
          <w:szCs w:val="22"/>
          <w:u w:val="single"/>
        </w:rPr>
        <w:t>F</w:t>
      </w:r>
      <w:r w:rsidRPr="006B7231">
        <w:rPr>
          <w:rFonts w:eastAsiaTheme="minorEastAsia"/>
          <w:sz w:val="22"/>
          <w:szCs w:val="22"/>
          <w:u w:val="single"/>
        </w:rPr>
        <w:t>G 28-2: Number of UE Rx branches and DL MIMO layers for RedCap UE</w:t>
      </w:r>
    </w:p>
    <w:p w14:paraId="4C6A4CE3" w14:textId="2077513C" w:rsidR="00B60DAD" w:rsidRDefault="00B60DAD" w:rsidP="008E2F06">
      <w:pPr>
        <w:pStyle w:val="afe"/>
        <w:numPr>
          <w:ilvl w:val="1"/>
          <w:numId w:val="10"/>
        </w:numPr>
        <w:snapToGrid w:val="0"/>
        <w:spacing w:afterLines="50" w:after="120"/>
        <w:ind w:leftChars="0"/>
        <w:jc w:val="both"/>
        <w:rPr>
          <w:rFonts w:eastAsiaTheme="minorEastAsia"/>
          <w:sz w:val="22"/>
          <w:szCs w:val="22"/>
        </w:rPr>
      </w:pPr>
      <w:r>
        <w:rPr>
          <w:rFonts w:eastAsiaTheme="minorEastAsia"/>
          <w:sz w:val="22"/>
          <w:szCs w:val="22"/>
        </w:rPr>
        <w:t xml:space="preserve">An </w:t>
      </w:r>
      <w:proofErr w:type="gramStart"/>
      <w:r>
        <w:rPr>
          <w:rFonts w:eastAsiaTheme="minorEastAsia"/>
          <w:sz w:val="22"/>
          <w:szCs w:val="22"/>
        </w:rPr>
        <w:t>reply</w:t>
      </w:r>
      <w:proofErr w:type="gramEnd"/>
      <w:r>
        <w:rPr>
          <w:rFonts w:eastAsiaTheme="minorEastAsia"/>
          <w:sz w:val="22"/>
          <w:szCs w:val="22"/>
        </w:rPr>
        <w:t xml:space="preserve"> LS to RAN2 [</w:t>
      </w:r>
      <w:r w:rsidR="00D10ABD">
        <w:rPr>
          <w:rFonts w:eastAsiaTheme="minorEastAsia"/>
          <w:sz w:val="22"/>
          <w:szCs w:val="22"/>
        </w:rPr>
        <w:t>4</w:t>
      </w:r>
      <w:r>
        <w:rPr>
          <w:rFonts w:eastAsiaTheme="minorEastAsia"/>
          <w:sz w:val="22"/>
          <w:szCs w:val="22"/>
        </w:rPr>
        <w:t>] was agreed in RAN1#107-e to inform that “</w:t>
      </w:r>
      <w:r w:rsidRPr="00B60DAD">
        <w:rPr>
          <w:rFonts w:eastAsiaTheme="minorEastAsia"/>
          <w:sz w:val="22"/>
          <w:szCs w:val="22"/>
        </w:rPr>
        <w:t>From RAN1 perspective, it would be enough to indicate the maximum number of PDSCH MIMO layers per band for RedCap UEs, but RAN1 notes that the type of FG2-3 (maxNumberMIMO-LayersPDSCH) is currently per FSPC and that it is up to RAN2 whether to signal per band or per FSPC</w:t>
      </w:r>
      <w:r>
        <w:rPr>
          <w:rFonts w:eastAsiaTheme="minorEastAsia"/>
          <w:sz w:val="22"/>
          <w:szCs w:val="22"/>
        </w:rPr>
        <w:t>”.</w:t>
      </w:r>
    </w:p>
    <w:p w14:paraId="1EBE8756" w14:textId="2F77C10F" w:rsidR="00B60DAD" w:rsidRDefault="00B60DAD" w:rsidP="008E2F06">
      <w:pPr>
        <w:pStyle w:val="afe"/>
        <w:numPr>
          <w:ilvl w:val="1"/>
          <w:numId w:val="10"/>
        </w:numPr>
        <w:snapToGrid w:val="0"/>
        <w:spacing w:afterLines="50" w:after="120"/>
        <w:ind w:leftChars="0"/>
        <w:jc w:val="both"/>
        <w:rPr>
          <w:rFonts w:eastAsiaTheme="minorEastAsia"/>
          <w:sz w:val="22"/>
          <w:szCs w:val="22"/>
        </w:rPr>
      </w:pPr>
      <w:r>
        <w:rPr>
          <w:rFonts w:eastAsiaTheme="minorEastAsia" w:hint="eastAsia"/>
          <w:sz w:val="22"/>
          <w:szCs w:val="22"/>
        </w:rPr>
        <w:t>R</w:t>
      </w:r>
      <w:r>
        <w:rPr>
          <w:rFonts w:eastAsiaTheme="minorEastAsia"/>
          <w:sz w:val="22"/>
          <w:szCs w:val="22"/>
        </w:rPr>
        <w:t>AN2 made following agreement highlighted in yellow in RAN2#116bis-e</w:t>
      </w:r>
      <w:r w:rsidR="00B73B55">
        <w:rPr>
          <w:rFonts w:eastAsiaTheme="minorEastAsia"/>
          <w:sz w:val="22"/>
          <w:szCs w:val="22"/>
        </w:rPr>
        <w:t xml:space="preserve"> that </w:t>
      </w:r>
      <w:r w:rsidR="00B73B55" w:rsidRPr="00B73B55">
        <w:rPr>
          <w:rFonts w:eastAsiaTheme="minorEastAsia"/>
          <w:sz w:val="22"/>
          <w:szCs w:val="22"/>
        </w:rPr>
        <w:t>maxNumberMIMO-LayersPDSCH is still per FSPC</w:t>
      </w:r>
      <w:r w:rsidR="00B73B55">
        <w:rPr>
          <w:rFonts w:eastAsiaTheme="minorEastAsia"/>
          <w:sz w:val="22"/>
          <w:szCs w:val="22"/>
        </w:rPr>
        <w:t xml:space="preserve"> for RedCap UEs</w:t>
      </w:r>
      <w:r w:rsidR="0009754E">
        <w:rPr>
          <w:rFonts w:eastAsiaTheme="minorEastAsia"/>
          <w:sz w:val="22"/>
          <w:szCs w:val="22"/>
        </w:rPr>
        <w:t xml:space="preserve"> [</w:t>
      </w:r>
      <w:r w:rsidR="00D10ABD">
        <w:rPr>
          <w:rFonts w:eastAsiaTheme="minorEastAsia"/>
          <w:sz w:val="22"/>
          <w:szCs w:val="22"/>
        </w:rPr>
        <w:t>3</w:t>
      </w:r>
      <w:r w:rsidR="0009754E">
        <w:rPr>
          <w:rFonts w:eastAsiaTheme="minorEastAsia"/>
          <w:sz w:val="22"/>
          <w:szCs w:val="22"/>
        </w:rPr>
        <w:t>]</w:t>
      </w:r>
      <w:r w:rsidR="009C28B7">
        <w:rPr>
          <w:rFonts w:eastAsiaTheme="minorEastAsia"/>
          <w:sz w:val="22"/>
          <w:szCs w:val="22"/>
        </w:rPr>
        <w:t>. Therefore, no further discussion is necessary for FG 28-2</w:t>
      </w:r>
    </w:p>
    <w:p w14:paraId="42FE76EE" w14:textId="77777777" w:rsidR="00A95186" w:rsidRDefault="00A95186" w:rsidP="00A95186">
      <w:pPr>
        <w:pStyle w:val="Doc-text2"/>
        <w:pBdr>
          <w:top w:val="single" w:sz="4" w:space="1" w:color="auto"/>
          <w:left w:val="single" w:sz="4" w:space="4" w:color="auto"/>
          <w:bottom w:val="single" w:sz="4" w:space="1" w:color="auto"/>
          <w:right w:val="single" w:sz="4" w:space="4" w:color="auto"/>
        </w:pBdr>
      </w:pPr>
      <w:r>
        <w:t>Agreements via email - from offline 105:</w:t>
      </w:r>
    </w:p>
    <w:p w14:paraId="372558C9" w14:textId="77777777" w:rsidR="00A95186" w:rsidRDefault="00A95186" w:rsidP="00A95186">
      <w:pPr>
        <w:pStyle w:val="Doc-text2"/>
        <w:numPr>
          <w:ilvl w:val="0"/>
          <w:numId w:val="21"/>
        </w:numPr>
        <w:pBdr>
          <w:top w:val="single" w:sz="4" w:space="1" w:color="auto"/>
          <w:left w:val="single" w:sz="4" w:space="4" w:color="auto"/>
          <w:bottom w:val="single" w:sz="4" w:space="1" w:color="auto"/>
          <w:right w:val="single" w:sz="4" w:space="4" w:color="auto"/>
        </w:pBdr>
      </w:pPr>
      <w:r>
        <w:t xml:space="preserve">ANR feature is optional for RedCap </w:t>
      </w:r>
      <w:proofErr w:type="gramStart"/>
      <w:r>
        <w:t>UE;</w:t>
      </w:r>
      <w:proofErr w:type="gramEnd"/>
      <w:r>
        <w:t xml:space="preserve"> </w:t>
      </w:r>
    </w:p>
    <w:p w14:paraId="2ECBE612" w14:textId="77777777" w:rsidR="00A95186" w:rsidRDefault="00A95186" w:rsidP="00A95186">
      <w:pPr>
        <w:pStyle w:val="Doc-text2"/>
        <w:numPr>
          <w:ilvl w:val="0"/>
          <w:numId w:val="21"/>
        </w:numPr>
        <w:pBdr>
          <w:top w:val="single" w:sz="4" w:space="1" w:color="auto"/>
          <w:left w:val="single" w:sz="4" w:space="4" w:color="auto"/>
          <w:bottom w:val="single" w:sz="4" w:space="1" w:color="auto"/>
          <w:right w:val="single" w:sz="4" w:space="4" w:color="auto"/>
        </w:pBdr>
      </w:pPr>
      <w:r>
        <w:t>CHO related capabilities are applicable for RedCap UEs (understanding that CHO is already defined as an optional feature). “FFS on CHO” can be removed.</w:t>
      </w:r>
    </w:p>
    <w:p w14:paraId="5F460C37" w14:textId="77777777" w:rsidR="00A95186" w:rsidRDefault="00A95186" w:rsidP="00A95186">
      <w:pPr>
        <w:pStyle w:val="Doc-text2"/>
        <w:numPr>
          <w:ilvl w:val="0"/>
          <w:numId w:val="21"/>
        </w:numPr>
        <w:pBdr>
          <w:top w:val="single" w:sz="4" w:space="1" w:color="auto"/>
          <w:left w:val="single" w:sz="4" w:space="4" w:color="auto"/>
          <w:bottom w:val="single" w:sz="4" w:space="1" w:color="auto"/>
          <w:right w:val="single" w:sz="4" w:space="4" w:color="auto"/>
        </w:pBdr>
      </w:pPr>
      <w:r>
        <w:t xml:space="preserve">RAN2 confirms RAN1 agreements, </w:t>
      </w:r>
      <w:proofErr w:type="gramStart"/>
      <w:r>
        <w:t>i.e.</w:t>
      </w:r>
      <w:proofErr w:type="gramEnd"/>
      <w:r>
        <w:t xml:space="preserve"> introduce explicit bit to indicate the support of RedCap; To be captured in Mega CR;</w:t>
      </w:r>
    </w:p>
    <w:p w14:paraId="1D4F855B" w14:textId="77777777" w:rsidR="00A95186" w:rsidRDefault="00A95186" w:rsidP="00A95186">
      <w:pPr>
        <w:pStyle w:val="Doc-text2"/>
        <w:numPr>
          <w:ilvl w:val="0"/>
          <w:numId w:val="21"/>
        </w:numPr>
        <w:pBdr>
          <w:top w:val="single" w:sz="4" w:space="1" w:color="auto"/>
          <w:left w:val="single" w:sz="4" w:space="4" w:color="auto"/>
          <w:bottom w:val="single" w:sz="4" w:space="1" w:color="auto"/>
          <w:right w:val="single" w:sz="4" w:space="4" w:color="auto"/>
        </w:pBdr>
      </w:pPr>
      <w:r>
        <w:t xml:space="preserve">RAN2 confirms RAN1 agreements, </w:t>
      </w:r>
      <w:proofErr w:type="gramStart"/>
      <w:r>
        <w:t>i.e.</w:t>
      </w:r>
      <w:proofErr w:type="gramEnd"/>
      <w:r>
        <w:t xml:space="preserve"> introduce capability bit on Half-duplex FDD operation type A for RedCap UEs; To be captured in Mega CR. </w:t>
      </w:r>
    </w:p>
    <w:p w14:paraId="0EBBB2B4" w14:textId="7B326E7A" w:rsidR="00A95186" w:rsidRPr="000A23B4" w:rsidRDefault="00A95186" w:rsidP="00A95186">
      <w:pPr>
        <w:pStyle w:val="Doc-text2"/>
        <w:numPr>
          <w:ilvl w:val="0"/>
          <w:numId w:val="21"/>
        </w:numPr>
        <w:pBdr>
          <w:top w:val="single" w:sz="4" w:space="1" w:color="auto"/>
          <w:left w:val="single" w:sz="4" w:space="4" w:color="auto"/>
          <w:bottom w:val="single" w:sz="4" w:space="1" w:color="auto"/>
          <w:right w:val="single" w:sz="4" w:space="4" w:color="auto"/>
        </w:pBdr>
        <w:rPr>
          <w:highlight w:val="yellow"/>
        </w:rPr>
      </w:pPr>
      <w:r w:rsidRPr="000A23B4">
        <w:rPr>
          <w:highlight w:val="yellow"/>
        </w:rPr>
        <w:t>RAN2 confirms that for RedCap UEs, “maxNumberMIMO-</w:t>
      </w:r>
      <w:proofErr w:type="gramStart"/>
      <w:r w:rsidRPr="000A23B4">
        <w:rPr>
          <w:highlight w:val="yellow"/>
        </w:rPr>
        <w:t>LayersPDSCH ”</w:t>
      </w:r>
      <w:proofErr w:type="gramEnd"/>
      <w:r w:rsidRPr="000A23B4">
        <w:rPr>
          <w:highlight w:val="yellow"/>
        </w:rPr>
        <w:t xml:space="preserve"> is still per FSPC although per band is enough.</w:t>
      </w:r>
    </w:p>
    <w:p w14:paraId="51C3512C" w14:textId="77777777" w:rsidR="00A95186" w:rsidRDefault="00A95186" w:rsidP="00A95186">
      <w:pPr>
        <w:pStyle w:val="Doc-text2"/>
        <w:numPr>
          <w:ilvl w:val="0"/>
          <w:numId w:val="21"/>
        </w:numPr>
        <w:pBdr>
          <w:top w:val="single" w:sz="4" w:space="1" w:color="auto"/>
          <w:left w:val="single" w:sz="4" w:space="4" w:color="auto"/>
          <w:bottom w:val="single" w:sz="4" w:space="1" w:color="auto"/>
          <w:right w:val="single" w:sz="4" w:space="4" w:color="auto"/>
        </w:pBdr>
      </w:pPr>
      <w:r>
        <w:t>Clarify in the field description of shortSN and am-WithShortSN that, RedCap UE should always report "1" in TS 38.306 section 4.2.4 and 4.2.5.</w:t>
      </w:r>
    </w:p>
    <w:p w14:paraId="5DFBA1D2" w14:textId="77777777" w:rsidR="00A95186" w:rsidRPr="009D18CF" w:rsidRDefault="00A95186" w:rsidP="009D18CF">
      <w:pPr>
        <w:snapToGrid w:val="0"/>
        <w:spacing w:afterLines="50" w:after="120"/>
        <w:jc w:val="both"/>
        <w:rPr>
          <w:rFonts w:eastAsiaTheme="minorEastAsia"/>
          <w:sz w:val="22"/>
          <w:szCs w:val="22"/>
        </w:rPr>
      </w:pPr>
    </w:p>
    <w:p w14:paraId="4DE1F920" w14:textId="4ABB874F" w:rsidR="002A59C2" w:rsidRPr="006B7231" w:rsidRDefault="002A59C2" w:rsidP="005E1EBD">
      <w:pPr>
        <w:pStyle w:val="afe"/>
        <w:numPr>
          <w:ilvl w:val="0"/>
          <w:numId w:val="10"/>
        </w:numPr>
        <w:snapToGrid w:val="0"/>
        <w:spacing w:afterLines="50" w:after="120"/>
        <w:ind w:leftChars="0"/>
        <w:jc w:val="both"/>
        <w:rPr>
          <w:rFonts w:eastAsiaTheme="minorEastAsia"/>
          <w:sz w:val="22"/>
          <w:szCs w:val="22"/>
          <w:u w:val="single"/>
        </w:rPr>
      </w:pPr>
      <w:r w:rsidRPr="006B7231">
        <w:rPr>
          <w:rFonts w:eastAsiaTheme="minorEastAsia" w:hint="eastAsia"/>
          <w:sz w:val="22"/>
          <w:szCs w:val="22"/>
          <w:u w:val="single"/>
        </w:rPr>
        <w:t>F</w:t>
      </w:r>
      <w:r w:rsidRPr="006B7231">
        <w:rPr>
          <w:rFonts w:eastAsiaTheme="minorEastAsia"/>
          <w:sz w:val="22"/>
          <w:szCs w:val="22"/>
          <w:u w:val="single"/>
        </w:rPr>
        <w:t xml:space="preserve">G 28-3: </w:t>
      </w:r>
      <w:r w:rsidR="00005CE8" w:rsidRPr="006B7231">
        <w:rPr>
          <w:rFonts w:eastAsiaTheme="minorEastAsia"/>
          <w:sz w:val="22"/>
          <w:szCs w:val="22"/>
          <w:u w:val="single"/>
        </w:rPr>
        <w:t>Half-duplex FDD operation</w:t>
      </w:r>
      <w:r w:rsidR="00BF0658">
        <w:rPr>
          <w:rFonts w:eastAsiaTheme="minorEastAsia"/>
          <w:sz w:val="22"/>
          <w:szCs w:val="22"/>
          <w:u w:val="single"/>
        </w:rPr>
        <w:t xml:space="preserve"> type A</w:t>
      </w:r>
      <w:r w:rsidR="00005CE8" w:rsidRPr="006B7231">
        <w:rPr>
          <w:rFonts w:eastAsiaTheme="minorEastAsia"/>
          <w:sz w:val="22"/>
          <w:szCs w:val="22"/>
          <w:u w:val="single"/>
        </w:rPr>
        <w:t xml:space="preserve"> for RedCap UE</w:t>
      </w:r>
    </w:p>
    <w:p w14:paraId="1E17D37D" w14:textId="7DB310BE" w:rsidR="002A59C2" w:rsidRDefault="002A59C2" w:rsidP="005E1EBD">
      <w:pPr>
        <w:pStyle w:val="afe"/>
        <w:numPr>
          <w:ilvl w:val="1"/>
          <w:numId w:val="10"/>
        </w:numPr>
        <w:snapToGrid w:val="0"/>
        <w:spacing w:afterLines="50" w:after="120"/>
        <w:ind w:leftChars="0"/>
        <w:jc w:val="both"/>
        <w:rPr>
          <w:rFonts w:eastAsiaTheme="minorEastAsia"/>
          <w:sz w:val="22"/>
          <w:szCs w:val="22"/>
        </w:rPr>
      </w:pPr>
      <w:r>
        <w:rPr>
          <w:rFonts w:eastAsiaTheme="minorEastAsia"/>
          <w:sz w:val="22"/>
          <w:szCs w:val="22"/>
        </w:rPr>
        <w:t>R</w:t>
      </w:r>
      <w:r w:rsidRPr="00C024C4">
        <w:rPr>
          <w:rFonts w:eastAsiaTheme="minorEastAsia"/>
          <w:sz w:val="22"/>
          <w:szCs w:val="22"/>
        </w:rPr>
        <w:t>eport type</w:t>
      </w:r>
      <w:r>
        <w:rPr>
          <w:rFonts w:eastAsiaTheme="minorEastAsia"/>
          <w:sz w:val="22"/>
          <w:szCs w:val="22"/>
        </w:rPr>
        <w:t xml:space="preserve"> of FG 28-</w:t>
      </w:r>
      <w:r w:rsidR="00005CE8">
        <w:rPr>
          <w:rFonts w:eastAsiaTheme="minorEastAsia"/>
          <w:sz w:val="22"/>
          <w:szCs w:val="22"/>
        </w:rPr>
        <w:t>3</w:t>
      </w:r>
      <w:r>
        <w:rPr>
          <w:rFonts w:eastAsiaTheme="minorEastAsia"/>
          <w:sz w:val="22"/>
          <w:szCs w:val="22"/>
        </w:rPr>
        <w:t xml:space="preserve"> should be per band</w:t>
      </w:r>
      <w:r w:rsidR="00BF0658">
        <w:rPr>
          <w:rFonts w:eastAsiaTheme="minorEastAsia"/>
          <w:sz w:val="22"/>
          <w:szCs w:val="22"/>
        </w:rPr>
        <w:t xml:space="preserve"> for more flexibility to indicate the support of either HD-FDD or FD-FDD for different FDD bands.</w:t>
      </w:r>
    </w:p>
    <w:p w14:paraId="7CFE9E77" w14:textId="1BE7034B" w:rsidR="00005CE8" w:rsidRDefault="00005CE8" w:rsidP="005E1EBD">
      <w:pPr>
        <w:pStyle w:val="afe"/>
        <w:numPr>
          <w:ilvl w:val="2"/>
          <w:numId w:val="10"/>
        </w:numPr>
        <w:snapToGrid w:val="0"/>
        <w:spacing w:afterLines="50" w:after="120"/>
        <w:ind w:leftChars="0"/>
        <w:jc w:val="both"/>
        <w:rPr>
          <w:rFonts w:eastAsiaTheme="minorEastAsia"/>
          <w:sz w:val="22"/>
          <w:szCs w:val="22"/>
        </w:rPr>
      </w:pPr>
      <w:r>
        <w:rPr>
          <w:rFonts w:eastAsiaTheme="minorEastAsia"/>
          <w:sz w:val="22"/>
          <w:szCs w:val="22"/>
        </w:rPr>
        <w:t>FG 28-3 is applicable only to FR1 FDD bands</w:t>
      </w:r>
    </w:p>
    <w:p w14:paraId="6A729F50" w14:textId="530990AE" w:rsidR="003F7230" w:rsidRDefault="003F7230" w:rsidP="003F7230">
      <w:pPr>
        <w:spacing w:afterLines="50" w:after="120"/>
        <w:jc w:val="both"/>
        <w:rPr>
          <w:rFonts w:eastAsiaTheme="minorEastAsia"/>
          <w:sz w:val="22"/>
        </w:rPr>
      </w:pPr>
    </w:p>
    <w:p w14:paraId="0B3D4DA4" w14:textId="448DC91E" w:rsidR="00E7306E" w:rsidRPr="006B7231" w:rsidRDefault="00E7306E" w:rsidP="00E7306E">
      <w:pPr>
        <w:pStyle w:val="afe"/>
        <w:numPr>
          <w:ilvl w:val="0"/>
          <w:numId w:val="10"/>
        </w:numPr>
        <w:snapToGrid w:val="0"/>
        <w:spacing w:afterLines="50" w:after="120"/>
        <w:ind w:leftChars="0"/>
        <w:jc w:val="both"/>
        <w:rPr>
          <w:rFonts w:eastAsiaTheme="minorEastAsia"/>
          <w:sz w:val="22"/>
          <w:szCs w:val="22"/>
          <w:u w:val="single"/>
        </w:rPr>
      </w:pPr>
      <w:r>
        <w:rPr>
          <w:rFonts w:eastAsiaTheme="minorEastAsia"/>
          <w:sz w:val="22"/>
          <w:szCs w:val="22"/>
          <w:u w:val="single"/>
        </w:rPr>
        <w:t xml:space="preserve">New </w:t>
      </w:r>
      <w:r w:rsidRPr="006B7231">
        <w:rPr>
          <w:rFonts w:eastAsiaTheme="minorEastAsia" w:hint="eastAsia"/>
          <w:sz w:val="22"/>
          <w:szCs w:val="22"/>
          <w:u w:val="single"/>
        </w:rPr>
        <w:t>F</w:t>
      </w:r>
      <w:r w:rsidRPr="006B7231">
        <w:rPr>
          <w:rFonts w:eastAsiaTheme="minorEastAsia"/>
          <w:sz w:val="22"/>
          <w:szCs w:val="22"/>
          <w:u w:val="single"/>
        </w:rPr>
        <w:t xml:space="preserve">G </w:t>
      </w:r>
      <w:r>
        <w:rPr>
          <w:rFonts w:eastAsiaTheme="minorEastAsia"/>
          <w:sz w:val="22"/>
          <w:szCs w:val="22"/>
          <w:u w:val="single"/>
        </w:rPr>
        <w:t xml:space="preserve">for </w:t>
      </w:r>
      <w:bookmarkStart w:id="7" w:name="_Hlk95264759"/>
      <w:r w:rsidRPr="00E7306E">
        <w:rPr>
          <w:rFonts w:eastAsiaTheme="minorEastAsia"/>
          <w:sz w:val="22"/>
          <w:szCs w:val="22"/>
          <w:u w:val="single"/>
        </w:rPr>
        <w:t>active DL BWP</w:t>
      </w:r>
      <w:r>
        <w:rPr>
          <w:rFonts w:eastAsiaTheme="minorEastAsia"/>
          <w:sz w:val="22"/>
          <w:szCs w:val="22"/>
          <w:u w:val="single"/>
        </w:rPr>
        <w:t xml:space="preserve"> without</w:t>
      </w:r>
      <w:r w:rsidRPr="00E7306E">
        <w:rPr>
          <w:rFonts w:eastAsiaTheme="minorEastAsia"/>
          <w:sz w:val="22"/>
          <w:szCs w:val="22"/>
          <w:u w:val="single"/>
        </w:rPr>
        <w:t xml:space="preserve"> CD-SSB or NCD-SSB</w:t>
      </w:r>
      <w:bookmarkEnd w:id="7"/>
    </w:p>
    <w:p w14:paraId="79ACB7D2" w14:textId="77777777" w:rsidR="00916F8C" w:rsidRDefault="00E7306E" w:rsidP="00916F8C">
      <w:pPr>
        <w:pStyle w:val="afe"/>
        <w:numPr>
          <w:ilvl w:val="1"/>
          <w:numId w:val="10"/>
        </w:numPr>
        <w:ind w:leftChars="0"/>
        <w:rPr>
          <w:rFonts w:eastAsiaTheme="minorEastAsia"/>
          <w:sz w:val="22"/>
          <w:szCs w:val="22"/>
        </w:rPr>
      </w:pPr>
      <w:r>
        <w:rPr>
          <w:rFonts w:eastAsiaTheme="minorEastAsia"/>
          <w:sz w:val="22"/>
          <w:szCs w:val="22"/>
        </w:rPr>
        <w:t>B</w:t>
      </w:r>
      <w:r w:rsidRPr="00E7306E">
        <w:rPr>
          <w:rFonts w:eastAsiaTheme="minorEastAsia"/>
          <w:sz w:val="22"/>
          <w:szCs w:val="22"/>
        </w:rPr>
        <w:t>ased on the agreements in RAN1#107-e [2]</w:t>
      </w:r>
      <w:r>
        <w:rPr>
          <w:rFonts w:eastAsiaTheme="minorEastAsia"/>
          <w:sz w:val="22"/>
          <w:szCs w:val="22"/>
        </w:rPr>
        <w:t xml:space="preserve">, </w:t>
      </w:r>
      <w:r w:rsidRPr="00E7306E">
        <w:rPr>
          <w:rFonts w:eastAsiaTheme="minorEastAsia"/>
          <w:sz w:val="22"/>
          <w:szCs w:val="22"/>
        </w:rPr>
        <w:t>active DL BWP without CD-SSB or NCD-SSB</w:t>
      </w:r>
      <w:r>
        <w:rPr>
          <w:rFonts w:eastAsiaTheme="minorEastAsia"/>
          <w:sz w:val="22"/>
          <w:szCs w:val="22"/>
        </w:rPr>
        <w:t xml:space="preserve"> is optional capability.</w:t>
      </w:r>
      <w:r w:rsidR="00760447">
        <w:rPr>
          <w:rFonts w:eastAsiaTheme="minorEastAsia"/>
          <w:sz w:val="22"/>
          <w:szCs w:val="22"/>
        </w:rPr>
        <w:t xml:space="preserve"> We are fine with either defining a new FG for RedCap or reusing existing FG 6-1a</w:t>
      </w:r>
      <w:r w:rsidR="00916F8C">
        <w:rPr>
          <w:rFonts w:eastAsiaTheme="minorEastAsia"/>
          <w:sz w:val="22"/>
          <w:szCs w:val="22"/>
        </w:rPr>
        <w:t xml:space="preserve"> (</w:t>
      </w:r>
      <w:r w:rsidR="00916F8C" w:rsidRPr="00916F8C">
        <w:rPr>
          <w:rFonts w:eastAsiaTheme="minorEastAsia"/>
          <w:sz w:val="22"/>
          <w:szCs w:val="22"/>
        </w:rPr>
        <w:t>BWP operation without restriction on BW of BWP(s)</w:t>
      </w:r>
      <w:r w:rsidR="00916F8C">
        <w:rPr>
          <w:rFonts w:eastAsiaTheme="minorEastAsia"/>
          <w:sz w:val="22"/>
          <w:szCs w:val="22"/>
        </w:rPr>
        <w:t>)</w:t>
      </w:r>
      <w:r w:rsidR="00760447">
        <w:rPr>
          <w:rFonts w:eastAsiaTheme="minorEastAsia"/>
          <w:sz w:val="22"/>
          <w:szCs w:val="22"/>
        </w:rPr>
        <w:t>.</w:t>
      </w:r>
    </w:p>
    <w:p w14:paraId="49D851A9" w14:textId="3438A0F4" w:rsidR="00E7306E" w:rsidRPr="00916F8C" w:rsidRDefault="00916F8C" w:rsidP="00916F8C">
      <w:pPr>
        <w:pStyle w:val="afe"/>
        <w:numPr>
          <w:ilvl w:val="1"/>
          <w:numId w:val="10"/>
        </w:numPr>
        <w:ind w:leftChars="0"/>
        <w:rPr>
          <w:rFonts w:eastAsiaTheme="minorEastAsia"/>
          <w:sz w:val="22"/>
          <w:szCs w:val="22"/>
        </w:rPr>
      </w:pPr>
      <w:r w:rsidRPr="00916F8C">
        <w:rPr>
          <w:rFonts w:eastAsiaTheme="minorEastAsia"/>
          <w:sz w:val="22"/>
          <w:szCs w:val="22"/>
        </w:rPr>
        <w:t xml:space="preserve">Report type of </w:t>
      </w:r>
      <w:r>
        <w:rPr>
          <w:rFonts w:eastAsiaTheme="minorEastAsia"/>
          <w:sz w:val="22"/>
          <w:szCs w:val="22"/>
        </w:rPr>
        <w:t>this FG</w:t>
      </w:r>
      <w:r w:rsidRPr="00916F8C">
        <w:rPr>
          <w:rFonts w:eastAsiaTheme="minorEastAsia"/>
          <w:sz w:val="22"/>
          <w:szCs w:val="22"/>
        </w:rPr>
        <w:t xml:space="preserve"> should be per </w:t>
      </w:r>
      <w:r>
        <w:rPr>
          <w:rFonts w:eastAsiaTheme="minorEastAsia"/>
          <w:sz w:val="22"/>
          <w:szCs w:val="22"/>
        </w:rPr>
        <w:t xml:space="preserve">UE with FR1/FR2 </w:t>
      </w:r>
      <w:r w:rsidRPr="00204962">
        <w:rPr>
          <w:rFonts w:eastAsiaTheme="minorEastAsia"/>
          <w:sz w:val="22"/>
          <w:szCs w:val="22"/>
        </w:rPr>
        <w:t>differentiation</w:t>
      </w:r>
      <w:r>
        <w:rPr>
          <w:rFonts w:eastAsiaTheme="minorEastAsia"/>
          <w:sz w:val="22"/>
          <w:szCs w:val="22"/>
        </w:rPr>
        <w:t xml:space="preserve"> or per </w:t>
      </w:r>
      <w:r w:rsidRPr="00916F8C">
        <w:rPr>
          <w:rFonts w:eastAsiaTheme="minorEastAsia"/>
          <w:sz w:val="22"/>
          <w:szCs w:val="22"/>
        </w:rPr>
        <w:t>band</w:t>
      </w:r>
      <w:r w:rsidRPr="00916F8C">
        <w:t xml:space="preserve"> </w:t>
      </w:r>
      <w:r w:rsidRPr="00916F8C">
        <w:rPr>
          <w:rFonts w:eastAsiaTheme="minorEastAsia"/>
          <w:sz w:val="22"/>
          <w:szCs w:val="22"/>
        </w:rPr>
        <w:t xml:space="preserve">for more flexibility to indicate the support of </w:t>
      </w:r>
      <w:r>
        <w:rPr>
          <w:rFonts w:eastAsiaTheme="minorEastAsia"/>
          <w:sz w:val="22"/>
          <w:szCs w:val="22"/>
        </w:rPr>
        <w:t>this BWP operation</w:t>
      </w:r>
      <w:r w:rsidRPr="00916F8C">
        <w:rPr>
          <w:rFonts w:eastAsiaTheme="minorEastAsia"/>
          <w:sz w:val="22"/>
          <w:szCs w:val="22"/>
        </w:rPr>
        <w:t xml:space="preserve"> for different </w:t>
      </w:r>
      <w:r>
        <w:rPr>
          <w:rFonts w:eastAsiaTheme="minorEastAsia"/>
          <w:sz w:val="22"/>
          <w:szCs w:val="22"/>
        </w:rPr>
        <w:t>FR</w:t>
      </w:r>
      <w:r w:rsidR="003E66DE">
        <w:rPr>
          <w:rFonts w:eastAsiaTheme="minorEastAsia"/>
          <w:sz w:val="22"/>
          <w:szCs w:val="22"/>
        </w:rPr>
        <w:t>.</w:t>
      </w:r>
    </w:p>
    <w:p w14:paraId="31004FDC" w14:textId="74046CEE" w:rsidR="0022582F" w:rsidRPr="00E7306E" w:rsidRDefault="0022582F" w:rsidP="003F7230">
      <w:pPr>
        <w:spacing w:afterLines="50" w:after="120"/>
        <w:jc w:val="both"/>
        <w:rPr>
          <w:rFonts w:eastAsiaTheme="minorEastAsia"/>
          <w:sz w:val="22"/>
        </w:rPr>
      </w:pPr>
    </w:p>
    <w:p w14:paraId="246A37C0" w14:textId="279685B5" w:rsidR="0022582F" w:rsidRDefault="0022582F" w:rsidP="0022582F">
      <w:pPr>
        <w:pStyle w:val="1"/>
        <w:numPr>
          <w:ilvl w:val="0"/>
          <w:numId w:val="6"/>
        </w:numPr>
        <w:tabs>
          <w:tab w:val="num" w:pos="360"/>
        </w:tabs>
        <w:spacing w:after="120"/>
        <w:ind w:left="360" w:hanging="360"/>
        <w:jc w:val="both"/>
        <w:rPr>
          <w:rFonts w:eastAsia="DengXian"/>
          <w:b/>
          <w:lang w:val="en-US" w:eastAsia="zh-CN"/>
        </w:rPr>
      </w:pPr>
      <w:r>
        <w:rPr>
          <w:rFonts w:eastAsia="DengXian"/>
          <w:b/>
          <w:lang w:val="en-US" w:eastAsia="zh-CN"/>
        </w:rPr>
        <w:t xml:space="preserve">Rel-15/16 </w:t>
      </w:r>
      <w:r w:rsidRPr="0022582F">
        <w:rPr>
          <w:rFonts w:eastAsia="DengXian"/>
          <w:b/>
          <w:lang w:val="en-US" w:eastAsia="zh-CN"/>
        </w:rPr>
        <w:t>UE features not applicable for RedCap UEs</w:t>
      </w:r>
    </w:p>
    <w:p w14:paraId="19E98AEF" w14:textId="00026C40" w:rsidR="0022582F" w:rsidRDefault="00575E99" w:rsidP="0022582F">
      <w:pPr>
        <w:spacing w:afterLines="50" w:after="120"/>
        <w:jc w:val="both"/>
        <w:rPr>
          <w:rFonts w:eastAsiaTheme="minorEastAsia"/>
          <w:sz w:val="22"/>
          <w:szCs w:val="22"/>
        </w:rPr>
      </w:pPr>
      <w:r w:rsidRPr="00575E99">
        <w:rPr>
          <w:rFonts w:eastAsiaTheme="minorEastAsia"/>
          <w:sz w:val="22"/>
          <w:szCs w:val="22"/>
        </w:rPr>
        <w:t xml:space="preserve">It was discussed in the </w:t>
      </w:r>
      <w:r>
        <w:rPr>
          <w:rFonts w:eastAsiaTheme="minorEastAsia"/>
          <w:sz w:val="22"/>
          <w:szCs w:val="22"/>
        </w:rPr>
        <w:t xml:space="preserve">last RAN1 meeting </w:t>
      </w:r>
      <w:r w:rsidR="00FF1C00">
        <w:rPr>
          <w:rFonts w:eastAsiaTheme="minorEastAsia"/>
          <w:sz w:val="22"/>
          <w:szCs w:val="22"/>
        </w:rPr>
        <w:t>[</w:t>
      </w:r>
      <w:r w:rsidR="00557216">
        <w:rPr>
          <w:rFonts w:eastAsiaTheme="minorEastAsia"/>
          <w:sz w:val="22"/>
          <w:szCs w:val="22"/>
        </w:rPr>
        <w:t>5</w:t>
      </w:r>
      <w:r w:rsidR="00FF1C00">
        <w:rPr>
          <w:rFonts w:eastAsiaTheme="minorEastAsia"/>
          <w:sz w:val="22"/>
          <w:szCs w:val="22"/>
        </w:rPr>
        <w:t xml:space="preserve">] </w:t>
      </w:r>
      <w:r w:rsidRPr="00575E99">
        <w:rPr>
          <w:rFonts w:eastAsiaTheme="minorEastAsia"/>
          <w:sz w:val="22"/>
          <w:szCs w:val="22"/>
        </w:rPr>
        <w:t>whether there are any Rel-15/16 UE features which should not be applicable for RedCap UEs</w:t>
      </w:r>
      <w:r w:rsidR="00FF1C00">
        <w:rPr>
          <w:rFonts w:eastAsiaTheme="minorEastAsia"/>
          <w:sz w:val="22"/>
          <w:szCs w:val="22"/>
        </w:rPr>
        <w:t xml:space="preserve"> other than the identified capabilities, i.e.,</w:t>
      </w:r>
    </w:p>
    <w:p w14:paraId="16583568" w14:textId="77777777" w:rsidR="00FF1C00" w:rsidRDefault="00FF1C00" w:rsidP="00F95E82">
      <w:pPr>
        <w:pStyle w:val="afe"/>
        <w:numPr>
          <w:ilvl w:val="0"/>
          <w:numId w:val="14"/>
        </w:numPr>
        <w:spacing w:afterLines="50" w:after="120"/>
        <w:ind w:leftChars="0"/>
        <w:jc w:val="both"/>
        <w:rPr>
          <w:rFonts w:eastAsia="ＭＳ 明朝"/>
          <w:sz w:val="22"/>
          <w:szCs w:val="22"/>
          <w:lang w:val="en-US"/>
        </w:rPr>
      </w:pPr>
      <w:r w:rsidRPr="00FF1C00">
        <w:rPr>
          <w:rFonts w:eastAsia="ＭＳ 明朝"/>
          <w:sz w:val="22"/>
          <w:szCs w:val="22"/>
          <w:lang w:val="en-US"/>
        </w:rPr>
        <w:t>Carrier aggregation</w:t>
      </w:r>
    </w:p>
    <w:p w14:paraId="0CE8662D" w14:textId="77777777" w:rsidR="00FF1C00" w:rsidRDefault="00FF1C00" w:rsidP="002E175D">
      <w:pPr>
        <w:pStyle w:val="afe"/>
        <w:numPr>
          <w:ilvl w:val="0"/>
          <w:numId w:val="14"/>
        </w:numPr>
        <w:spacing w:afterLines="50" w:after="120"/>
        <w:ind w:leftChars="0"/>
        <w:jc w:val="both"/>
        <w:rPr>
          <w:rFonts w:eastAsia="ＭＳ 明朝"/>
          <w:sz w:val="22"/>
          <w:szCs w:val="22"/>
          <w:lang w:val="en-US"/>
        </w:rPr>
      </w:pPr>
      <w:r w:rsidRPr="00FF1C00">
        <w:rPr>
          <w:rFonts w:eastAsia="ＭＳ 明朝"/>
          <w:sz w:val="22"/>
          <w:szCs w:val="22"/>
          <w:lang w:val="en-US"/>
        </w:rPr>
        <w:t>Dual connectivity</w:t>
      </w:r>
    </w:p>
    <w:p w14:paraId="0601185C" w14:textId="77777777" w:rsidR="00FF1C00" w:rsidRDefault="00FF1C00" w:rsidP="00A0308F">
      <w:pPr>
        <w:pStyle w:val="afe"/>
        <w:numPr>
          <w:ilvl w:val="0"/>
          <w:numId w:val="14"/>
        </w:numPr>
        <w:spacing w:afterLines="50" w:after="120"/>
        <w:ind w:leftChars="0"/>
        <w:jc w:val="both"/>
        <w:rPr>
          <w:rFonts w:eastAsia="ＭＳ 明朝"/>
          <w:sz w:val="22"/>
          <w:szCs w:val="22"/>
          <w:lang w:val="en-US"/>
        </w:rPr>
      </w:pPr>
      <w:r w:rsidRPr="00FF1C00">
        <w:rPr>
          <w:rFonts w:eastAsia="ＭＳ 明朝"/>
          <w:sz w:val="22"/>
          <w:szCs w:val="22"/>
          <w:lang w:val="en-US"/>
        </w:rPr>
        <w:t>UE bandwidths wider than 20 MHz in FR1 or wider than 100 MHz in FR2</w:t>
      </w:r>
    </w:p>
    <w:p w14:paraId="20D56E9F" w14:textId="731035DE" w:rsidR="00FF1C00" w:rsidRDefault="00FF1C00" w:rsidP="00A0308F">
      <w:pPr>
        <w:pStyle w:val="afe"/>
        <w:numPr>
          <w:ilvl w:val="0"/>
          <w:numId w:val="14"/>
        </w:numPr>
        <w:spacing w:afterLines="50" w:after="120"/>
        <w:ind w:leftChars="0"/>
        <w:jc w:val="both"/>
        <w:rPr>
          <w:rFonts w:eastAsia="ＭＳ 明朝"/>
          <w:sz w:val="22"/>
          <w:szCs w:val="22"/>
          <w:lang w:val="en-US"/>
        </w:rPr>
      </w:pPr>
      <w:r w:rsidRPr="00FF1C00">
        <w:rPr>
          <w:rFonts w:eastAsia="ＭＳ 明朝"/>
          <w:sz w:val="22"/>
          <w:szCs w:val="22"/>
          <w:lang w:val="en-US"/>
        </w:rPr>
        <w:t>More than 2 UE Rx branches or more than 2 DL MIMO layers</w:t>
      </w:r>
    </w:p>
    <w:p w14:paraId="44D6F1B4" w14:textId="77777777" w:rsidR="00FF1C00" w:rsidRPr="00FF1C00" w:rsidRDefault="00FF1C00" w:rsidP="00FF1C00">
      <w:pPr>
        <w:pStyle w:val="afe"/>
        <w:numPr>
          <w:ilvl w:val="0"/>
          <w:numId w:val="14"/>
        </w:numPr>
        <w:spacing w:afterLines="50" w:after="120"/>
        <w:ind w:leftChars="0"/>
        <w:jc w:val="both"/>
        <w:rPr>
          <w:rFonts w:eastAsia="ＭＳ 明朝"/>
          <w:sz w:val="22"/>
          <w:szCs w:val="22"/>
          <w:lang w:val="en-US"/>
        </w:rPr>
      </w:pPr>
      <w:r w:rsidRPr="00FF1C00">
        <w:rPr>
          <w:rFonts w:eastAsia="ＭＳ 明朝"/>
          <w:sz w:val="22"/>
          <w:szCs w:val="22"/>
          <w:lang w:val="en-US"/>
        </w:rPr>
        <w:t>More than [4 or 8] DRBs</w:t>
      </w:r>
    </w:p>
    <w:p w14:paraId="05035F42" w14:textId="77777777" w:rsidR="00FF1C00" w:rsidRPr="00FF1C00" w:rsidRDefault="00FF1C00" w:rsidP="00FF1C00">
      <w:pPr>
        <w:pStyle w:val="afe"/>
        <w:numPr>
          <w:ilvl w:val="0"/>
          <w:numId w:val="14"/>
        </w:numPr>
        <w:spacing w:afterLines="50" w:after="120"/>
        <w:ind w:leftChars="0"/>
        <w:jc w:val="both"/>
        <w:rPr>
          <w:rFonts w:eastAsia="ＭＳ 明朝"/>
          <w:sz w:val="22"/>
          <w:szCs w:val="22"/>
          <w:lang w:val="en-US"/>
        </w:rPr>
      </w:pPr>
      <w:r w:rsidRPr="00FF1C00">
        <w:rPr>
          <w:rFonts w:eastAsia="ＭＳ 明朝"/>
          <w:sz w:val="22"/>
          <w:szCs w:val="22"/>
          <w:lang w:val="en-US"/>
        </w:rPr>
        <w:t>NE-DC and (NG)EN-DC</w:t>
      </w:r>
    </w:p>
    <w:p w14:paraId="6D6A2AC9" w14:textId="0DCD4128" w:rsidR="00FF1C00" w:rsidRPr="00FF1C00" w:rsidRDefault="00FF1C00" w:rsidP="00FF1C00">
      <w:pPr>
        <w:pStyle w:val="afe"/>
        <w:numPr>
          <w:ilvl w:val="0"/>
          <w:numId w:val="14"/>
        </w:numPr>
        <w:spacing w:afterLines="50" w:after="120"/>
        <w:ind w:leftChars="0"/>
        <w:jc w:val="both"/>
        <w:rPr>
          <w:rFonts w:eastAsia="ＭＳ 明朝"/>
          <w:sz w:val="22"/>
          <w:szCs w:val="22"/>
          <w:lang w:val="en-US"/>
        </w:rPr>
      </w:pPr>
      <w:r w:rsidRPr="00FF1C00">
        <w:rPr>
          <w:rFonts w:eastAsia="ＭＳ 明朝"/>
          <w:sz w:val="22"/>
          <w:szCs w:val="22"/>
          <w:lang w:val="en-US"/>
        </w:rPr>
        <w:lastRenderedPageBreak/>
        <w:t>DAPS and C</w:t>
      </w:r>
      <w:r>
        <w:rPr>
          <w:rFonts w:eastAsia="ＭＳ 明朝"/>
          <w:sz w:val="22"/>
          <w:szCs w:val="22"/>
          <w:lang w:val="en-US"/>
        </w:rPr>
        <w:t>PA</w:t>
      </w:r>
      <w:r w:rsidRPr="00FF1C00">
        <w:rPr>
          <w:rFonts w:eastAsia="ＭＳ 明朝"/>
          <w:sz w:val="22"/>
          <w:szCs w:val="22"/>
          <w:lang w:val="en-US"/>
        </w:rPr>
        <w:t>C related capabilities</w:t>
      </w:r>
    </w:p>
    <w:p w14:paraId="4FEF8B8B" w14:textId="2FF2749E" w:rsidR="00FF1C00" w:rsidRPr="00FF1C00" w:rsidRDefault="00FF1C00" w:rsidP="00FF1C00">
      <w:pPr>
        <w:pStyle w:val="afe"/>
        <w:numPr>
          <w:ilvl w:val="0"/>
          <w:numId w:val="14"/>
        </w:numPr>
        <w:spacing w:afterLines="50" w:after="120"/>
        <w:ind w:leftChars="0"/>
        <w:jc w:val="both"/>
        <w:rPr>
          <w:rFonts w:eastAsia="ＭＳ 明朝"/>
          <w:sz w:val="22"/>
          <w:szCs w:val="22"/>
          <w:lang w:val="en-US"/>
        </w:rPr>
      </w:pPr>
      <w:r w:rsidRPr="00FF1C00">
        <w:rPr>
          <w:rFonts w:eastAsia="ＭＳ 明朝"/>
          <w:sz w:val="22"/>
          <w:szCs w:val="22"/>
          <w:lang w:val="en-US"/>
        </w:rPr>
        <w:t>IAB related capabilities</w:t>
      </w:r>
    </w:p>
    <w:p w14:paraId="612A4E38" w14:textId="49F14946" w:rsidR="006D4E42" w:rsidRDefault="006D4E42" w:rsidP="003F7230">
      <w:pPr>
        <w:spacing w:afterLines="50" w:after="120"/>
        <w:jc w:val="both"/>
        <w:rPr>
          <w:rFonts w:eastAsia="ＭＳ 明朝"/>
          <w:sz w:val="22"/>
          <w:szCs w:val="22"/>
        </w:rPr>
      </w:pPr>
      <w:r>
        <w:rPr>
          <w:rFonts w:eastAsia="ＭＳ 明朝"/>
          <w:sz w:val="22"/>
          <w:szCs w:val="22"/>
        </w:rPr>
        <w:t>and following agreements wer</w:t>
      </w:r>
      <w:r w:rsidR="00F32683">
        <w:rPr>
          <w:rFonts w:eastAsia="ＭＳ 明朝"/>
          <w:sz w:val="22"/>
          <w:szCs w:val="22"/>
        </w:rPr>
        <w:t>e</w:t>
      </w:r>
      <w:r>
        <w:rPr>
          <w:rFonts w:eastAsia="ＭＳ 明朝"/>
          <w:sz w:val="22"/>
          <w:szCs w:val="22"/>
        </w:rPr>
        <w:t xml:space="preserve"> made:</w:t>
      </w:r>
    </w:p>
    <w:tbl>
      <w:tblPr>
        <w:tblStyle w:val="afc"/>
        <w:tblW w:w="0" w:type="auto"/>
        <w:tblLook w:val="04A0" w:firstRow="1" w:lastRow="0" w:firstColumn="1" w:lastColumn="0" w:noHBand="0" w:noVBand="1"/>
      </w:tblPr>
      <w:tblGrid>
        <w:gridCol w:w="9962"/>
      </w:tblGrid>
      <w:tr w:rsidR="00F32683" w:rsidRPr="00F76FB7" w14:paraId="4F569142" w14:textId="77777777" w:rsidTr="003851E9">
        <w:tc>
          <w:tcPr>
            <w:tcW w:w="9962" w:type="dxa"/>
          </w:tcPr>
          <w:p w14:paraId="408F567E" w14:textId="77777777" w:rsidR="00F32683" w:rsidRPr="00A14DFF" w:rsidRDefault="00F32683" w:rsidP="00F76FB7">
            <w:pPr>
              <w:spacing w:after="0" w:line="259" w:lineRule="auto"/>
              <w:rPr>
                <w:rFonts w:eastAsia="SimSun"/>
                <w:sz w:val="20"/>
                <w:lang w:val="sv-SE" w:eastAsia="zh-CN"/>
              </w:rPr>
            </w:pPr>
            <w:r w:rsidRPr="00A14DFF">
              <w:rPr>
                <w:rFonts w:eastAsia="SimSun"/>
                <w:sz w:val="20"/>
                <w:highlight w:val="green"/>
                <w:lang w:val="sv-SE" w:eastAsia="zh-CN"/>
              </w:rPr>
              <w:t>Agreement:</w:t>
            </w:r>
          </w:p>
          <w:p w14:paraId="55F5FB7C" w14:textId="77777777" w:rsidR="00F32683" w:rsidRPr="00A14DFF" w:rsidRDefault="00F32683" w:rsidP="00F76FB7">
            <w:pPr>
              <w:spacing w:after="0"/>
              <w:rPr>
                <w:rFonts w:eastAsia="Calibri"/>
                <w:sz w:val="20"/>
                <w:lang w:eastAsia="zh-CN"/>
              </w:rPr>
            </w:pPr>
            <w:r w:rsidRPr="00A14DFF">
              <w:rPr>
                <w:rFonts w:eastAsia="Calibri"/>
                <w:sz w:val="20"/>
                <w:lang w:eastAsia="en-US"/>
              </w:rPr>
              <w:t xml:space="preserve">The following Rel-15/16 capabilities (FGs) for L1 UE features in </w:t>
            </w:r>
            <w:hyperlink r:id="rId8" w:history="1">
              <w:r w:rsidRPr="00A14DFF">
                <w:rPr>
                  <w:rFonts w:eastAsia="Calibri"/>
                  <w:color w:val="800080"/>
                  <w:sz w:val="20"/>
                  <w:u w:val="single"/>
                  <w:lang w:val="sv-SE" w:eastAsia="en-US"/>
                </w:rPr>
                <w:t>TR 38.822 V16.1.0</w:t>
              </w:r>
            </w:hyperlink>
            <w:r w:rsidRPr="00A14DFF">
              <w:rPr>
                <w:rFonts w:eastAsia="Calibri"/>
                <w:sz w:val="20"/>
                <w:lang w:eastAsia="en-US"/>
              </w:rPr>
              <w:t xml:space="preserve"> are related to more than 2 UE Rx branches or more than 2 DL MIMO layers and should therefore not be applicable to RedCap UEs.</w:t>
            </w:r>
          </w:p>
          <w:p w14:paraId="58BDAA79" w14:textId="77777777" w:rsidR="00F32683" w:rsidRPr="00A14DFF" w:rsidRDefault="00F32683" w:rsidP="00F76FB7">
            <w:pPr>
              <w:numPr>
                <w:ilvl w:val="0"/>
                <w:numId w:val="25"/>
              </w:numPr>
              <w:spacing w:after="0" w:line="252" w:lineRule="auto"/>
              <w:contextualSpacing/>
              <w:jc w:val="both"/>
              <w:rPr>
                <w:rFonts w:eastAsia="ＭＳ 明朝"/>
                <w:sz w:val="20"/>
                <w:lang w:val="sv-SE" w:eastAsia="en-US"/>
              </w:rPr>
            </w:pPr>
            <w:r w:rsidRPr="00A14DFF">
              <w:rPr>
                <w:rFonts w:eastAsia="ＭＳ 明朝"/>
                <w:sz w:val="20"/>
                <w:lang w:val="sv-SE" w:eastAsia="en-US"/>
              </w:rPr>
              <w:t>4-12</w:t>
            </w:r>
          </w:p>
          <w:p w14:paraId="7F41C968" w14:textId="77777777" w:rsidR="00F32683" w:rsidRPr="00A14DFF" w:rsidRDefault="00F32683" w:rsidP="00F76FB7">
            <w:pPr>
              <w:numPr>
                <w:ilvl w:val="0"/>
                <w:numId w:val="25"/>
              </w:numPr>
              <w:spacing w:after="0" w:line="252" w:lineRule="auto"/>
              <w:contextualSpacing/>
              <w:jc w:val="both"/>
              <w:rPr>
                <w:rFonts w:eastAsia="ＭＳ 明朝"/>
                <w:sz w:val="20"/>
                <w:lang w:val="sv-SE" w:eastAsia="en-US"/>
              </w:rPr>
            </w:pPr>
            <w:r w:rsidRPr="00A14DFF">
              <w:rPr>
                <w:rFonts w:eastAsia="ＭＳ 明朝"/>
                <w:sz w:val="20"/>
                <w:lang w:val="sv-SE" w:eastAsia="en-US"/>
              </w:rPr>
              <w:t>16-3a-3</w:t>
            </w:r>
          </w:p>
          <w:p w14:paraId="19D898BD" w14:textId="77777777" w:rsidR="00F32683" w:rsidRPr="00F76FB7" w:rsidRDefault="00F32683" w:rsidP="00F76FB7">
            <w:pPr>
              <w:numPr>
                <w:ilvl w:val="0"/>
                <w:numId w:val="25"/>
              </w:numPr>
              <w:spacing w:after="0" w:line="252" w:lineRule="auto"/>
              <w:contextualSpacing/>
              <w:jc w:val="both"/>
              <w:rPr>
                <w:rFonts w:eastAsia="ＭＳ 明朝"/>
                <w:sz w:val="20"/>
                <w:lang w:val="sv-SE" w:eastAsia="en-US"/>
              </w:rPr>
            </w:pPr>
            <w:r w:rsidRPr="00A14DFF">
              <w:rPr>
                <w:rFonts w:eastAsia="ＭＳ 明朝"/>
                <w:sz w:val="20"/>
                <w:lang w:val="sv-SE" w:eastAsia="en-US"/>
              </w:rPr>
              <w:t>16-3b-2</w:t>
            </w:r>
          </w:p>
          <w:p w14:paraId="2D18BFE3" w14:textId="77777777" w:rsidR="00F32683" w:rsidRPr="00F76FB7" w:rsidRDefault="00F32683" w:rsidP="00F76FB7">
            <w:pPr>
              <w:spacing w:after="0" w:line="252" w:lineRule="auto"/>
              <w:contextualSpacing/>
              <w:jc w:val="both"/>
              <w:rPr>
                <w:rFonts w:eastAsia="ＭＳ 明朝"/>
                <w:sz w:val="20"/>
                <w:lang w:val="sv-SE" w:eastAsia="en-US"/>
              </w:rPr>
            </w:pPr>
          </w:p>
          <w:p w14:paraId="29862655" w14:textId="77777777" w:rsidR="00F32683" w:rsidRPr="00A14DFF" w:rsidRDefault="00F32683" w:rsidP="00F76FB7">
            <w:pPr>
              <w:spacing w:after="0" w:line="259" w:lineRule="auto"/>
              <w:rPr>
                <w:rFonts w:eastAsia="SimSun"/>
                <w:sz w:val="20"/>
                <w:lang w:val="sv-SE" w:eastAsia="zh-CN"/>
              </w:rPr>
            </w:pPr>
            <w:r w:rsidRPr="00A14DFF">
              <w:rPr>
                <w:rFonts w:eastAsia="SimSun"/>
                <w:sz w:val="20"/>
                <w:highlight w:val="green"/>
                <w:lang w:val="sv-SE" w:eastAsia="zh-CN"/>
              </w:rPr>
              <w:t>Agreement:</w:t>
            </w:r>
          </w:p>
          <w:p w14:paraId="1A794D91" w14:textId="77777777" w:rsidR="00F32683" w:rsidRPr="00A14DFF" w:rsidRDefault="00F32683" w:rsidP="00F76FB7">
            <w:pPr>
              <w:numPr>
                <w:ilvl w:val="0"/>
                <w:numId w:val="26"/>
              </w:numPr>
              <w:spacing w:after="0" w:line="259" w:lineRule="auto"/>
              <w:rPr>
                <w:rFonts w:ascii="Arial" w:eastAsia="Calibri" w:hAnsi="Arial"/>
                <w:sz w:val="20"/>
                <w:lang w:eastAsia="en-US"/>
              </w:rPr>
            </w:pPr>
            <w:r w:rsidRPr="00A14DFF">
              <w:rPr>
                <w:rFonts w:eastAsia="Calibri"/>
                <w:sz w:val="20"/>
                <w:lang w:eastAsia="en-US"/>
              </w:rPr>
              <w:t>A RedCap UE does not support capabilities related to more than 2 UE Tx branches or more than 2 UL MIMO layers.</w:t>
            </w:r>
          </w:p>
          <w:p w14:paraId="3AA1807A" w14:textId="77777777" w:rsidR="00F32683" w:rsidRPr="00F76FB7" w:rsidRDefault="00F32683" w:rsidP="00F76FB7">
            <w:pPr>
              <w:spacing w:after="0" w:line="252" w:lineRule="auto"/>
              <w:contextualSpacing/>
              <w:jc w:val="both"/>
              <w:rPr>
                <w:rFonts w:eastAsia="ＭＳ 明朝"/>
                <w:sz w:val="20"/>
                <w:lang w:eastAsia="en-US"/>
              </w:rPr>
            </w:pPr>
          </w:p>
          <w:p w14:paraId="60CAA920" w14:textId="77777777" w:rsidR="00F32683" w:rsidRPr="00F76FB7" w:rsidRDefault="00F32683" w:rsidP="00F76FB7">
            <w:pPr>
              <w:spacing w:after="0"/>
              <w:rPr>
                <w:rFonts w:eastAsia="SimSun"/>
                <w:sz w:val="20"/>
                <w:lang w:val="sv-SE" w:eastAsia="zh-CN"/>
              </w:rPr>
            </w:pPr>
            <w:r w:rsidRPr="00F76FB7">
              <w:rPr>
                <w:rFonts w:eastAsia="SimSun"/>
                <w:sz w:val="20"/>
                <w:highlight w:val="green"/>
                <w:lang w:val="sv-SE" w:eastAsia="zh-CN"/>
              </w:rPr>
              <w:t>Agreement:</w:t>
            </w:r>
          </w:p>
          <w:p w14:paraId="2F925754" w14:textId="77777777" w:rsidR="00F32683" w:rsidRPr="00F76FB7" w:rsidRDefault="00F32683" w:rsidP="00F76FB7">
            <w:pPr>
              <w:pStyle w:val="afe"/>
              <w:numPr>
                <w:ilvl w:val="0"/>
                <w:numId w:val="26"/>
              </w:numPr>
              <w:spacing w:after="0" w:line="259" w:lineRule="auto"/>
              <w:ind w:leftChars="0"/>
              <w:rPr>
                <w:rFonts w:eastAsiaTheme="minorHAnsi"/>
                <w:sz w:val="20"/>
              </w:rPr>
            </w:pPr>
            <w:r w:rsidRPr="00F76FB7">
              <w:rPr>
                <w:sz w:val="20"/>
              </w:rPr>
              <w:t xml:space="preserve">RAN1 does not provide a complete list of Rel-15/16 capabilities (FGs) for L1 UE features in </w:t>
            </w:r>
            <w:hyperlink r:id="rId9" w:history="1">
              <w:r w:rsidRPr="00F76FB7">
                <w:rPr>
                  <w:rStyle w:val="af4"/>
                  <w:rFonts w:eastAsia="ＭＳ ゴシック"/>
                  <w:color w:val="800080"/>
                  <w:sz w:val="20"/>
                  <w:lang w:val="en-US"/>
                </w:rPr>
                <w:t>TR 38.822 V16.1.0</w:t>
              </w:r>
            </w:hyperlink>
            <w:r w:rsidRPr="00F76FB7">
              <w:rPr>
                <w:sz w:val="20"/>
              </w:rPr>
              <w:t xml:space="preserve"> that should not be applicable to RedCap UEs because they are related to IAB.</w:t>
            </w:r>
          </w:p>
          <w:p w14:paraId="188A1468" w14:textId="77777777" w:rsidR="00F76FB7" w:rsidRPr="00F76FB7" w:rsidRDefault="00F76FB7" w:rsidP="00F76FB7">
            <w:pPr>
              <w:spacing w:after="0" w:line="259" w:lineRule="auto"/>
              <w:rPr>
                <w:rFonts w:eastAsiaTheme="minorEastAsia"/>
                <w:sz w:val="20"/>
              </w:rPr>
            </w:pPr>
          </w:p>
          <w:p w14:paraId="404FDA00" w14:textId="77777777" w:rsidR="00F76FB7" w:rsidRPr="00F76FB7" w:rsidRDefault="00F76FB7" w:rsidP="00F76FB7">
            <w:pPr>
              <w:spacing w:after="0" w:line="259" w:lineRule="auto"/>
              <w:rPr>
                <w:rFonts w:eastAsia="SimSun"/>
                <w:sz w:val="20"/>
                <w:lang w:val="sv-SE" w:eastAsia="zh-CN"/>
              </w:rPr>
            </w:pPr>
            <w:r w:rsidRPr="00F76FB7">
              <w:rPr>
                <w:rFonts w:eastAsia="SimSun"/>
                <w:sz w:val="20"/>
                <w:highlight w:val="green"/>
                <w:lang w:val="sv-SE" w:eastAsia="zh-CN"/>
              </w:rPr>
              <w:t>Agreement:</w:t>
            </w:r>
          </w:p>
          <w:p w14:paraId="526B0372" w14:textId="77777777" w:rsidR="00F76FB7" w:rsidRPr="00F76FB7" w:rsidRDefault="00F76FB7" w:rsidP="00F76FB7">
            <w:pPr>
              <w:spacing w:after="0" w:line="259" w:lineRule="auto"/>
              <w:jc w:val="both"/>
              <w:rPr>
                <w:rFonts w:eastAsia="Calibri"/>
                <w:sz w:val="20"/>
                <w:lang w:eastAsia="zh-CN"/>
              </w:rPr>
            </w:pPr>
            <w:r w:rsidRPr="00F76FB7">
              <w:rPr>
                <w:rFonts w:eastAsia="Calibri"/>
                <w:sz w:val="20"/>
                <w:lang w:eastAsia="zh-CN"/>
              </w:rPr>
              <w:t>Capture the following earlier RAN1 agreements regarding RF/RRM FGs 1-4 and 1-5 in the LS reply to RAN2:</w:t>
            </w:r>
          </w:p>
          <w:p w14:paraId="6E701742" w14:textId="77777777" w:rsidR="00F76FB7" w:rsidRPr="00F76FB7" w:rsidRDefault="00F76FB7" w:rsidP="00F76FB7">
            <w:pPr>
              <w:numPr>
                <w:ilvl w:val="0"/>
                <w:numId w:val="27"/>
              </w:numPr>
              <w:spacing w:after="0" w:line="252" w:lineRule="auto"/>
              <w:rPr>
                <w:rFonts w:eastAsia="Calibri"/>
                <w:sz w:val="20"/>
                <w:lang w:val="en-US"/>
              </w:rPr>
            </w:pPr>
            <w:r w:rsidRPr="00F76FB7">
              <w:rPr>
                <w:rFonts w:eastAsia="Calibri"/>
                <w:sz w:val="20"/>
                <w:lang w:val="en-US"/>
              </w:rPr>
              <w:t xml:space="preserve">RedCap UE supports FG1-4 (256QAM for PDSCH) as optional with capability </w:t>
            </w:r>
            <w:r w:rsidRPr="00F76FB7">
              <w:rPr>
                <w:rFonts w:eastAsia="Calibri"/>
                <w:sz w:val="20"/>
              </w:rPr>
              <w:t>signalling</w:t>
            </w:r>
            <w:r w:rsidRPr="00F76FB7">
              <w:rPr>
                <w:rFonts w:eastAsia="Calibri"/>
                <w:sz w:val="20"/>
                <w:lang w:val="en-US"/>
              </w:rPr>
              <w:t xml:space="preserve"> both for FR1 and FR2</w:t>
            </w:r>
          </w:p>
          <w:p w14:paraId="5D393FED" w14:textId="77777777" w:rsidR="00F76FB7" w:rsidRPr="00F76FB7" w:rsidRDefault="00F76FB7" w:rsidP="00F76FB7">
            <w:pPr>
              <w:numPr>
                <w:ilvl w:val="1"/>
                <w:numId w:val="27"/>
              </w:numPr>
              <w:spacing w:after="0" w:line="252" w:lineRule="auto"/>
              <w:rPr>
                <w:rFonts w:eastAsia="Calibri"/>
                <w:sz w:val="20"/>
                <w:lang w:val="en-US"/>
              </w:rPr>
            </w:pPr>
            <w:r w:rsidRPr="00F76FB7">
              <w:rPr>
                <w:rFonts w:eastAsia="Calibri"/>
                <w:sz w:val="20"/>
                <w:lang w:val="en-US"/>
              </w:rPr>
              <w:t>Add a note in FG 1-4 (256QAM for PDSCH) that “For RedCap UEs, the 256QAM MCS table for PDSCH and CQI table 2 are only supported if the UE supports 256QAM for PDSCH”</w:t>
            </w:r>
          </w:p>
          <w:p w14:paraId="47D19BE6" w14:textId="6A2B5610" w:rsidR="00F76FB7" w:rsidRPr="00F76FB7" w:rsidRDefault="00F76FB7" w:rsidP="00F76FB7">
            <w:pPr>
              <w:numPr>
                <w:ilvl w:val="0"/>
                <w:numId w:val="27"/>
              </w:numPr>
              <w:spacing w:after="0" w:line="252" w:lineRule="auto"/>
              <w:rPr>
                <w:rFonts w:ascii="Arial" w:eastAsia="Calibri" w:hAnsi="Arial" w:cs="Arial"/>
                <w:color w:val="1F497D"/>
                <w:sz w:val="20"/>
                <w:lang w:val="en-US" w:eastAsia="ko-KR"/>
              </w:rPr>
            </w:pPr>
            <w:r w:rsidRPr="00F76FB7">
              <w:rPr>
                <w:rFonts w:eastAsia="Calibri"/>
                <w:sz w:val="20"/>
                <w:lang w:val="en-US"/>
              </w:rPr>
              <w:t>Add a note in FG 1-5 (256QAM for PUSCH) that “For RedCap UEs, the 256QAM MCS table for PUSCH is only supported if the UE supports 256QAM for PUSCH”</w:t>
            </w:r>
          </w:p>
        </w:tc>
      </w:tr>
    </w:tbl>
    <w:p w14:paraId="54D77230" w14:textId="77777777" w:rsidR="006D4E42" w:rsidRDefault="006D4E42" w:rsidP="003F7230">
      <w:pPr>
        <w:spacing w:afterLines="50" w:after="120"/>
        <w:jc w:val="both"/>
        <w:rPr>
          <w:rFonts w:eastAsia="ＭＳ 明朝"/>
          <w:sz w:val="22"/>
          <w:szCs w:val="22"/>
        </w:rPr>
      </w:pPr>
    </w:p>
    <w:p w14:paraId="6474C719" w14:textId="13E6BBC6" w:rsidR="00A802AB" w:rsidRPr="0058326D" w:rsidRDefault="0058326D" w:rsidP="003F7230">
      <w:pPr>
        <w:spacing w:afterLines="50" w:after="120"/>
        <w:jc w:val="both"/>
        <w:rPr>
          <w:rFonts w:eastAsiaTheme="minorEastAsia"/>
          <w:sz w:val="22"/>
        </w:rPr>
      </w:pPr>
      <w:r w:rsidRPr="0058326D">
        <w:rPr>
          <w:rFonts w:eastAsia="ＭＳ 明朝"/>
          <w:sz w:val="22"/>
          <w:szCs w:val="22"/>
        </w:rPr>
        <w:t>Also, it was discussed in RAN</w:t>
      </w:r>
      <w:r w:rsidR="008E7D19">
        <w:rPr>
          <w:rFonts w:eastAsia="ＭＳ 明朝"/>
          <w:sz w:val="22"/>
          <w:szCs w:val="22"/>
        </w:rPr>
        <w:t>#93-e</w:t>
      </w:r>
      <w:r w:rsidRPr="0058326D">
        <w:rPr>
          <w:rFonts w:eastAsia="ＭＳ 明朝"/>
          <w:sz w:val="22"/>
          <w:szCs w:val="22"/>
        </w:rPr>
        <w:t xml:space="preserve"> meeting </w:t>
      </w:r>
      <w:proofErr w:type="gramStart"/>
      <w:r w:rsidRPr="0058326D">
        <w:rPr>
          <w:rFonts w:eastAsia="ＭＳ 明朝"/>
          <w:sz w:val="22"/>
          <w:szCs w:val="22"/>
        </w:rPr>
        <w:t>whether or not</w:t>
      </w:r>
      <w:proofErr w:type="gramEnd"/>
      <w:r w:rsidRPr="0058326D">
        <w:rPr>
          <w:rFonts w:eastAsia="ＭＳ 明朝"/>
          <w:sz w:val="22"/>
          <w:szCs w:val="22"/>
        </w:rPr>
        <w:t xml:space="preserve"> RedCap UEs can support V2X, operate in unlicensed bands, and support SUL. It was concluded that there will be no work on any RedCap specific specification update for these </w:t>
      </w:r>
      <w:proofErr w:type="gramStart"/>
      <w:r w:rsidRPr="0058326D">
        <w:rPr>
          <w:rFonts w:eastAsia="ＭＳ 明朝"/>
          <w:sz w:val="22"/>
          <w:szCs w:val="22"/>
        </w:rPr>
        <w:t>features</w:t>
      </w:r>
      <w:proofErr w:type="gramEnd"/>
      <w:r w:rsidRPr="0058326D">
        <w:rPr>
          <w:rFonts w:eastAsia="ＭＳ 明朝"/>
          <w:sz w:val="22"/>
          <w:szCs w:val="22"/>
        </w:rPr>
        <w:t xml:space="preserve"> but</w:t>
      </w:r>
      <w:r w:rsidRPr="00A4242E">
        <w:t xml:space="preserve"> </w:t>
      </w:r>
      <w:r>
        <w:t xml:space="preserve">the </w:t>
      </w:r>
      <w:r w:rsidRPr="0058326D">
        <w:rPr>
          <w:rFonts w:eastAsia="ＭＳ 明朝"/>
          <w:sz w:val="22"/>
          <w:szCs w:val="22"/>
        </w:rPr>
        <w:t>specification will not contain any explicit restriction to prevent implementation of RedCap UEs with these features [</w:t>
      </w:r>
      <w:r w:rsidR="002239A9">
        <w:rPr>
          <w:rFonts w:eastAsia="ＭＳ 明朝"/>
          <w:sz w:val="22"/>
          <w:szCs w:val="22"/>
        </w:rPr>
        <w:t>6</w:t>
      </w:r>
      <w:r w:rsidRPr="0058326D">
        <w:rPr>
          <w:rFonts w:eastAsia="ＭＳ 明朝"/>
          <w:sz w:val="22"/>
          <w:szCs w:val="22"/>
        </w:rPr>
        <w:t>]. Therefore, V2X, NR-U, and SUL related L1 UE features are applicable for RedCap UEs without any changes.</w:t>
      </w:r>
    </w:p>
    <w:p w14:paraId="4FEDD0EF" w14:textId="77777777" w:rsidR="0058326D" w:rsidRDefault="0058326D" w:rsidP="003F7230">
      <w:pPr>
        <w:spacing w:afterLines="50" w:after="120"/>
        <w:jc w:val="both"/>
        <w:rPr>
          <w:rFonts w:eastAsiaTheme="minorEastAsia"/>
          <w:sz w:val="22"/>
          <w:lang w:val="en-US"/>
        </w:rPr>
      </w:pPr>
    </w:p>
    <w:p w14:paraId="68D3E7A3" w14:textId="48DA0517" w:rsidR="0022582F" w:rsidRDefault="003145E3" w:rsidP="003F7230">
      <w:pPr>
        <w:spacing w:afterLines="50" w:after="12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or </w:t>
      </w:r>
      <w:r w:rsidRPr="003145E3">
        <w:rPr>
          <w:rFonts w:eastAsiaTheme="minorEastAsia"/>
          <w:sz w:val="22"/>
          <w:lang w:val="en-US"/>
        </w:rPr>
        <w:t>mandatory features for non-RedCap UEs that should not be applicable for RedCap UEs</w:t>
      </w:r>
      <w:r>
        <w:rPr>
          <w:rFonts w:eastAsiaTheme="minorEastAsia"/>
          <w:sz w:val="22"/>
          <w:lang w:val="en-US"/>
        </w:rPr>
        <w:t>, following FG</w:t>
      </w:r>
      <w:r w:rsidR="0094272D">
        <w:rPr>
          <w:rFonts w:eastAsiaTheme="minorEastAsia"/>
          <w:sz w:val="22"/>
          <w:lang w:val="en-US"/>
        </w:rPr>
        <w:t>s</w:t>
      </w:r>
      <w:r w:rsidR="005A3523">
        <w:rPr>
          <w:rFonts w:eastAsiaTheme="minorEastAsia"/>
          <w:sz w:val="22"/>
          <w:lang w:val="en-US"/>
        </w:rPr>
        <w:t xml:space="preserve"> </w:t>
      </w:r>
      <w:r w:rsidR="0094272D">
        <w:rPr>
          <w:rFonts w:eastAsiaTheme="minorEastAsia"/>
          <w:sz w:val="22"/>
          <w:lang w:val="en-US"/>
        </w:rPr>
        <w:t>were</w:t>
      </w:r>
      <w:r>
        <w:rPr>
          <w:rFonts w:eastAsiaTheme="minorEastAsia"/>
          <w:sz w:val="22"/>
          <w:lang w:val="en-US"/>
        </w:rPr>
        <w:t xml:space="preserve"> discussed but no consensus was achieved</w:t>
      </w:r>
      <w:r w:rsidR="0003735D">
        <w:rPr>
          <w:rFonts w:eastAsiaTheme="minorEastAsia"/>
          <w:sz w:val="22"/>
          <w:lang w:val="en-US"/>
        </w:rPr>
        <w:t>.</w:t>
      </w:r>
    </w:p>
    <w:p w14:paraId="7BA2539F" w14:textId="6389A80B" w:rsidR="003145E3" w:rsidRDefault="003145E3" w:rsidP="00B80F80">
      <w:pPr>
        <w:pStyle w:val="afe"/>
        <w:numPr>
          <w:ilvl w:val="0"/>
          <w:numId w:val="11"/>
        </w:numPr>
        <w:spacing w:afterLines="50" w:after="120"/>
        <w:ind w:leftChars="0"/>
        <w:jc w:val="both"/>
        <w:rPr>
          <w:rFonts w:eastAsiaTheme="minorEastAsia"/>
          <w:sz w:val="22"/>
          <w:lang w:val="en-US"/>
        </w:rPr>
      </w:pPr>
      <w:r w:rsidRPr="003145E3">
        <w:rPr>
          <w:rFonts w:eastAsiaTheme="minorEastAsia"/>
          <w:sz w:val="22"/>
          <w:lang w:val="en-US"/>
        </w:rPr>
        <w:t>2-16b</w:t>
      </w:r>
      <w:r w:rsidR="0003735D">
        <w:rPr>
          <w:rFonts w:eastAsiaTheme="minorEastAsia"/>
          <w:sz w:val="22"/>
          <w:lang w:val="en-US"/>
        </w:rPr>
        <w:t xml:space="preserve">: </w:t>
      </w:r>
      <w:r w:rsidR="0003735D" w:rsidRPr="0003735D">
        <w:rPr>
          <w:rFonts w:eastAsiaTheme="minorEastAsia"/>
          <w:sz w:val="22"/>
          <w:lang w:val="en-US"/>
        </w:rPr>
        <w:t>Support 1+2 DMRS (uplink)</w:t>
      </w:r>
    </w:p>
    <w:p w14:paraId="55EB2AF5" w14:textId="10F4B7A8" w:rsidR="0003735D" w:rsidRDefault="0003735D" w:rsidP="0003735D">
      <w:pPr>
        <w:pStyle w:val="afe"/>
        <w:numPr>
          <w:ilvl w:val="1"/>
          <w:numId w:val="11"/>
        </w:numPr>
        <w:spacing w:afterLines="50" w:after="12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 xml:space="preserve">his FG is applicable for the RedCap UE supporting more than one port uplink. Therefore, this FG can be supported by RedCap UEs as optional with capability </w:t>
      </w:r>
      <w:r w:rsidR="002E7BFF">
        <w:rPr>
          <w:rFonts w:eastAsiaTheme="minorEastAsia"/>
          <w:sz w:val="22"/>
          <w:lang w:val="en-US"/>
        </w:rPr>
        <w:t>signaling</w:t>
      </w:r>
    </w:p>
    <w:p w14:paraId="1AD4823D" w14:textId="77777777" w:rsidR="0094272D" w:rsidRDefault="0094272D" w:rsidP="0094272D">
      <w:pPr>
        <w:pStyle w:val="afe"/>
        <w:numPr>
          <w:ilvl w:val="0"/>
          <w:numId w:val="11"/>
        </w:numPr>
        <w:spacing w:afterLines="50" w:after="120"/>
        <w:ind w:leftChars="0"/>
        <w:jc w:val="both"/>
        <w:rPr>
          <w:rFonts w:eastAsiaTheme="minorEastAsia"/>
          <w:sz w:val="22"/>
          <w:lang w:val="en-US"/>
        </w:rPr>
      </w:pPr>
      <w:r w:rsidRPr="00A802AB">
        <w:rPr>
          <w:rFonts w:eastAsiaTheme="minorEastAsia"/>
          <w:sz w:val="22"/>
          <w:lang w:val="en-US"/>
        </w:rPr>
        <w:t>2-55</w:t>
      </w:r>
      <w:r>
        <w:rPr>
          <w:rFonts w:eastAsiaTheme="minorEastAsia"/>
          <w:sz w:val="22"/>
          <w:lang w:val="en-US"/>
        </w:rPr>
        <w:t xml:space="preserve">: </w:t>
      </w:r>
      <w:r w:rsidRPr="001F1AFA">
        <w:rPr>
          <w:rFonts w:eastAsiaTheme="minorEastAsia"/>
          <w:sz w:val="22"/>
          <w:lang w:val="en-US"/>
        </w:rPr>
        <w:t>SRS Tx switch</w:t>
      </w:r>
    </w:p>
    <w:p w14:paraId="173657D7" w14:textId="7DF313B4" w:rsidR="0094272D" w:rsidRPr="0094272D" w:rsidRDefault="0094272D" w:rsidP="0094272D">
      <w:pPr>
        <w:pStyle w:val="afe"/>
        <w:numPr>
          <w:ilvl w:val="1"/>
          <w:numId w:val="11"/>
        </w:numPr>
        <w:spacing w:afterLines="50" w:after="12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 xml:space="preserve">omponents 2 and 3 are not </w:t>
      </w:r>
      <w:r w:rsidRPr="003145E3">
        <w:rPr>
          <w:rFonts w:eastAsiaTheme="minorEastAsia"/>
          <w:sz w:val="22"/>
          <w:lang w:val="en-US"/>
        </w:rPr>
        <w:t>applicable for RedCap UEs</w:t>
      </w:r>
    </w:p>
    <w:p w14:paraId="4C2647F7" w14:textId="1E41C770" w:rsidR="006D4EC5" w:rsidRDefault="006D4EC5" w:rsidP="006D4EC5">
      <w:pPr>
        <w:spacing w:afterLines="50" w:after="120"/>
        <w:jc w:val="both"/>
        <w:rPr>
          <w:rFonts w:eastAsiaTheme="minorEastAsia"/>
          <w:sz w:val="22"/>
          <w:lang w:val="en-US"/>
        </w:rPr>
      </w:pPr>
    </w:p>
    <w:p w14:paraId="59DD4BF5" w14:textId="5950F852" w:rsidR="00A802AB" w:rsidRDefault="00A802AB" w:rsidP="00A802AB">
      <w:pPr>
        <w:spacing w:afterLines="50" w:after="12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or </w:t>
      </w:r>
      <w:r w:rsidRPr="00A802AB">
        <w:rPr>
          <w:rFonts w:eastAsiaTheme="minorEastAsia"/>
          <w:sz w:val="22"/>
          <w:lang w:val="en-US"/>
        </w:rPr>
        <w:t>mandatory features for non-RedCap UEs that should be optional for RedCap UEs</w:t>
      </w:r>
      <w:r>
        <w:rPr>
          <w:rFonts w:eastAsiaTheme="minorEastAsia"/>
          <w:sz w:val="22"/>
          <w:lang w:val="en-US"/>
        </w:rPr>
        <w:t>, following FGs were discussed but no consensus was achieved.</w:t>
      </w:r>
    </w:p>
    <w:p w14:paraId="1E2CA33E" w14:textId="0E78648A" w:rsidR="00A802AB" w:rsidRDefault="00A802AB" w:rsidP="00A9573D">
      <w:pPr>
        <w:pStyle w:val="afe"/>
        <w:numPr>
          <w:ilvl w:val="0"/>
          <w:numId w:val="15"/>
        </w:numPr>
        <w:spacing w:afterLines="50" w:after="120"/>
        <w:ind w:leftChars="0"/>
        <w:jc w:val="both"/>
        <w:rPr>
          <w:rFonts w:eastAsiaTheme="minorEastAsia"/>
          <w:sz w:val="22"/>
          <w:lang w:val="en-US"/>
        </w:rPr>
      </w:pPr>
      <w:r w:rsidRPr="00A802AB">
        <w:rPr>
          <w:rFonts w:eastAsiaTheme="minorEastAsia"/>
          <w:sz w:val="22"/>
          <w:lang w:val="en-US"/>
        </w:rPr>
        <w:t>1-7</w:t>
      </w:r>
      <w:r w:rsidR="00B92A93">
        <w:rPr>
          <w:rFonts w:eastAsiaTheme="minorEastAsia"/>
          <w:sz w:val="22"/>
          <w:lang w:val="en-US"/>
        </w:rPr>
        <w:t xml:space="preserve">: </w:t>
      </w:r>
      <w:r w:rsidR="00B92A93" w:rsidRPr="00B92A93">
        <w:rPr>
          <w:rFonts w:eastAsiaTheme="minorEastAsia"/>
          <w:sz w:val="22"/>
          <w:lang w:val="en-US"/>
        </w:rPr>
        <w:t>CSI-RS based RLM</w:t>
      </w:r>
    </w:p>
    <w:p w14:paraId="3BB5B2D6" w14:textId="1EF15455" w:rsidR="00B92A93" w:rsidRDefault="00B92A93" w:rsidP="00B92A93">
      <w:pPr>
        <w:pStyle w:val="afe"/>
        <w:numPr>
          <w:ilvl w:val="1"/>
          <w:numId w:val="15"/>
        </w:numPr>
        <w:spacing w:afterLines="50" w:after="120"/>
        <w:ind w:leftChars="0"/>
        <w:jc w:val="both"/>
        <w:rPr>
          <w:rFonts w:eastAsiaTheme="minorEastAsia"/>
          <w:sz w:val="22"/>
          <w:lang w:val="en-US"/>
        </w:rPr>
      </w:pPr>
      <w:r>
        <w:rPr>
          <w:rFonts w:eastAsiaTheme="minorEastAsia" w:hint="eastAsia"/>
          <w:sz w:val="22"/>
          <w:lang w:val="en-US"/>
        </w:rPr>
        <w:t>W</w:t>
      </w:r>
      <w:r>
        <w:rPr>
          <w:rFonts w:eastAsiaTheme="minorEastAsia"/>
          <w:sz w:val="22"/>
          <w:lang w:val="en-US"/>
        </w:rPr>
        <w:t xml:space="preserve">e don’t see any reason for optional support of this FG. Keep mandatory support </w:t>
      </w:r>
      <w:r w:rsidR="00AD1094">
        <w:rPr>
          <w:rFonts w:eastAsiaTheme="minorEastAsia"/>
          <w:sz w:val="22"/>
          <w:lang w:val="en-US"/>
        </w:rPr>
        <w:t>as legacy.</w:t>
      </w:r>
    </w:p>
    <w:p w14:paraId="7E641EC5" w14:textId="217C03FB" w:rsidR="00A802AB" w:rsidRDefault="00A802AB" w:rsidP="003B15CB">
      <w:pPr>
        <w:pStyle w:val="afe"/>
        <w:numPr>
          <w:ilvl w:val="0"/>
          <w:numId w:val="15"/>
        </w:numPr>
        <w:spacing w:afterLines="50" w:after="120"/>
        <w:ind w:leftChars="0"/>
        <w:jc w:val="both"/>
        <w:rPr>
          <w:rFonts w:eastAsiaTheme="minorEastAsia"/>
          <w:sz w:val="22"/>
          <w:lang w:val="en-US"/>
        </w:rPr>
      </w:pPr>
      <w:r w:rsidRPr="00A802AB">
        <w:rPr>
          <w:rFonts w:eastAsiaTheme="minorEastAsia"/>
          <w:sz w:val="22"/>
          <w:lang w:val="en-US"/>
        </w:rPr>
        <w:t>2-4a</w:t>
      </w:r>
      <w:r w:rsidR="001F1AFA">
        <w:rPr>
          <w:rFonts w:eastAsiaTheme="minorEastAsia"/>
          <w:sz w:val="22"/>
          <w:lang w:val="en-US"/>
        </w:rPr>
        <w:t xml:space="preserve">: </w:t>
      </w:r>
      <w:r w:rsidR="001F1AFA" w:rsidRPr="001F1AFA">
        <w:rPr>
          <w:rFonts w:eastAsiaTheme="minorEastAsia"/>
          <w:sz w:val="22"/>
          <w:lang w:val="en-US"/>
        </w:rPr>
        <w:t>Additional active TCI state for PDCCH</w:t>
      </w:r>
    </w:p>
    <w:p w14:paraId="2DB186AE" w14:textId="4A95BE1C" w:rsidR="001F1AFA" w:rsidRPr="001F1AFA" w:rsidRDefault="001F1AFA" w:rsidP="001F1AFA">
      <w:pPr>
        <w:pStyle w:val="afe"/>
        <w:numPr>
          <w:ilvl w:val="1"/>
          <w:numId w:val="15"/>
        </w:numPr>
        <w:spacing w:afterLines="50" w:after="120"/>
        <w:ind w:leftChars="0"/>
        <w:jc w:val="both"/>
        <w:rPr>
          <w:rFonts w:eastAsiaTheme="minorEastAsia"/>
          <w:sz w:val="22"/>
          <w:lang w:val="en-US"/>
        </w:rPr>
      </w:pPr>
      <w:r>
        <w:rPr>
          <w:rFonts w:eastAsiaTheme="minorEastAsia" w:hint="eastAsia"/>
          <w:sz w:val="22"/>
          <w:lang w:val="en-US"/>
        </w:rPr>
        <w:t>W</w:t>
      </w:r>
      <w:r>
        <w:rPr>
          <w:rFonts w:eastAsiaTheme="minorEastAsia"/>
          <w:sz w:val="22"/>
          <w:lang w:val="en-US"/>
        </w:rPr>
        <w:t>e don’t see any reason for optional support of this FG. Keep mandatory support as legacy.</w:t>
      </w:r>
    </w:p>
    <w:p w14:paraId="2E0EFBA7" w14:textId="7C5A6338" w:rsidR="0022582F" w:rsidRDefault="00A802AB" w:rsidP="00A96577">
      <w:pPr>
        <w:pStyle w:val="afe"/>
        <w:numPr>
          <w:ilvl w:val="0"/>
          <w:numId w:val="15"/>
        </w:numPr>
        <w:spacing w:afterLines="50" w:after="120"/>
        <w:ind w:leftChars="0"/>
        <w:jc w:val="both"/>
        <w:rPr>
          <w:rFonts w:eastAsiaTheme="minorEastAsia"/>
          <w:sz w:val="22"/>
          <w:lang w:val="en-US"/>
        </w:rPr>
      </w:pPr>
      <w:r w:rsidRPr="00A802AB">
        <w:rPr>
          <w:rFonts w:eastAsiaTheme="minorEastAsia"/>
          <w:sz w:val="22"/>
          <w:lang w:val="en-US"/>
        </w:rPr>
        <w:t>2-61</w:t>
      </w:r>
      <w:r w:rsidR="001F1AFA">
        <w:rPr>
          <w:rFonts w:eastAsiaTheme="minorEastAsia"/>
          <w:sz w:val="22"/>
          <w:lang w:val="en-US"/>
        </w:rPr>
        <w:t>:</w:t>
      </w:r>
      <w:r w:rsidR="001F1AFA" w:rsidRPr="001F1AFA">
        <w:t xml:space="preserve"> </w:t>
      </w:r>
      <w:r w:rsidR="001F1AFA" w:rsidRPr="001F1AFA">
        <w:rPr>
          <w:rFonts w:eastAsiaTheme="minorEastAsia"/>
          <w:sz w:val="22"/>
          <w:lang w:val="en-US"/>
        </w:rPr>
        <w:t>Additional active spatial relation for PUCCH</w:t>
      </w:r>
    </w:p>
    <w:p w14:paraId="5DAAB55F" w14:textId="77777777" w:rsidR="001F1AFA" w:rsidRPr="001F1AFA" w:rsidRDefault="001F1AFA" w:rsidP="001F1AFA">
      <w:pPr>
        <w:pStyle w:val="afe"/>
        <w:numPr>
          <w:ilvl w:val="1"/>
          <w:numId w:val="15"/>
        </w:numPr>
        <w:spacing w:afterLines="50" w:after="120"/>
        <w:ind w:leftChars="0"/>
        <w:jc w:val="both"/>
        <w:rPr>
          <w:rFonts w:eastAsiaTheme="minorEastAsia"/>
          <w:sz w:val="22"/>
          <w:lang w:val="en-US"/>
        </w:rPr>
      </w:pPr>
      <w:r>
        <w:rPr>
          <w:rFonts w:eastAsiaTheme="minorEastAsia" w:hint="eastAsia"/>
          <w:sz w:val="22"/>
          <w:lang w:val="en-US"/>
        </w:rPr>
        <w:lastRenderedPageBreak/>
        <w:t>W</w:t>
      </w:r>
      <w:r>
        <w:rPr>
          <w:rFonts w:eastAsiaTheme="minorEastAsia"/>
          <w:sz w:val="22"/>
          <w:lang w:val="en-US"/>
        </w:rPr>
        <w:t>e don’t see any reason for optional support of this FG. Keep mandatory support as legacy.</w:t>
      </w:r>
    </w:p>
    <w:p w14:paraId="3148BD23" w14:textId="77777777" w:rsidR="001F1AFA" w:rsidRPr="00070934" w:rsidRDefault="001F1AFA" w:rsidP="00070934">
      <w:pPr>
        <w:spacing w:afterLines="50" w:after="120"/>
        <w:jc w:val="both"/>
        <w:rPr>
          <w:rFonts w:eastAsiaTheme="minorEastAsia"/>
          <w:sz w:val="22"/>
          <w:lang w:val="en-US"/>
        </w:rPr>
      </w:pPr>
    </w:p>
    <w:p w14:paraId="4AE544AF" w14:textId="12E5BDA3" w:rsidR="006A1CDE" w:rsidRDefault="006A1CDE" w:rsidP="006A1CDE">
      <w:pPr>
        <w:spacing w:afterLines="50" w:after="12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or </w:t>
      </w:r>
      <w:r w:rsidRPr="006A1CDE">
        <w:rPr>
          <w:rFonts w:eastAsiaTheme="minorEastAsia"/>
          <w:sz w:val="22"/>
          <w:lang w:val="en-US"/>
        </w:rPr>
        <w:t>mandatory features for non-RedCap UEs that should be supported for RedCap UEs but with different value</w:t>
      </w:r>
      <w:r>
        <w:rPr>
          <w:rFonts w:eastAsiaTheme="minorEastAsia"/>
          <w:sz w:val="22"/>
          <w:lang w:val="en-US"/>
        </w:rPr>
        <w:t>, following FGs were discussed but no consensus was achieved.</w:t>
      </w:r>
    </w:p>
    <w:p w14:paraId="5EA80EAC" w14:textId="295D1907" w:rsidR="006A1CDE" w:rsidRDefault="006A1CDE" w:rsidP="00952EEB">
      <w:pPr>
        <w:pStyle w:val="afe"/>
        <w:numPr>
          <w:ilvl w:val="0"/>
          <w:numId w:val="16"/>
        </w:numPr>
        <w:spacing w:afterLines="50" w:after="120"/>
        <w:ind w:leftChars="0"/>
        <w:jc w:val="both"/>
        <w:rPr>
          <w:rFonts w:eastAsiaTheme="minorEastAsia"/>
          <w:sz w:val="22"/>
          <w:lang w:val="en-US"/>
        </w:rPr>
      </w:pPr>
      <w:r w:rsidRPr="006A1CDE">
        <w:rPr>
          <w:rFonts w:eastAsiaTheme="minorEastAsia"/>
          <w:sz w:val="22"/>
          <w:lang w:val="en-US"/>
        </w:rPr>
        <w:t>2-33</w:t>
      </w:r>
      <w:r w:rsidR="00612978">
        <w:rPr>
          <w:rFonts w:eastAsiaTheme="minorEastAsia"/>
          <w:sz w:val="22"/>
          <w:lang w:val="en-US"/>
        </w:rPr>
        <w:t xml:space="preserve">: </w:t>
      </w:r>
      <w:r w:rsidR="00C13F9D" w:rsidRPr="00C13F9D">
        <w:rPr>
          <w:rFonts w:eastAsiaTheme="minorEastAsia"/>
          <w:sz w:val="22"/>
          <w:lang w:val="en-US"/>
        </w:rPr>
        <w:t>CSI-RS and CSI-IM reception for CSI feedback</w:t>
      </w:r>
    </w:p>
    <w:p w14:paraId="57C91F17" w14:textId="61D30A99" w:rsidR="00C13F9D" w:rsidRDefault="00C13F9D" w:rsidP="00C13F9D">
      <w:pPr>
        <w:pStyle w:val="afe"/>
        <w:numPr>
          <w:ilvl w:val="1"/>
          <w:numId w:val="16"/>
        </w:numPr>
        <w:spacing w:afterLines="50" w:after="12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 xml:space="preserve">omponents 4 and 6 are not </w:t>
      </w:r>
      <w:r w:rsidRPr="003145E3">
        <w:rPr>
          <w:rFonts w:eastAsiaTheme="minorEastAsia"/>
          <w:sz w:val="22"/>
          <w:lang w:val="en-US"/>
        </w:rPr>
        <w:t>applicable for RedCap UEs</w:t>
      </w:r>
    </w:p>
    <w:p w14:paraId="5C7A4241" w14:textId="5CA68448" w:rsidR="006A1CDE" w:rsidRDefault="006A1CDE" w:rsidP="00B57C1B">
      <w:pPr>
        <w:pStyle w:val="afe"/>
        <w:numPr>
          <w:ilvl w:val="0"/>
          <w:numId w:val="16"/>
        </w:numPr>
        <w:spacing w:afterLines="50" w:after="120"/>
        <w:ind w:leftChars="0"/>
        <w:jc w:val="both"/>
        <w:rPr>
          <w:rFonts w:eastAsiaTheme="minorEastAsia"/>
          <w:sz w:val="22"/>
          <w:lang w:val="en-US"/>
        </w:rPr>
      </w:pPr>
      <w:r w:rsidRPr="006A1CDE">
        <w:rPr>
          <w:rFonts w:eastAsiaTheme="minorEastAsia"/>
          <w:sz w:val="22"/>
          <w:lang w:val="en-US"/>
        </w:rPr>
        <w:t>2-35</w:t>
      </w:r>
      <w:r w:rsidR="00C13F9D">
        <w:rPr>
          <w:rFonts w:eastAsiaTheme="minorEastAsia"/>
          <w:sz w:val="22"/>
          <w:lang w:val="en-US"/>
        </w:rPr>
        <w:t xml:space="preserve">: </w:t>
      </w:r>
      <w:r w:rsidR="00C13F9D" w:rsidRPr="00C13F9D">
        <w:rPr>
          <w:rFonts w:eastAsiaTheme="minorEastAsia"/>
          <w:sz w:val="22"/>
          <w:lang w:val="en-US"/>
        </w:rPr>
        <w:t>CSI report framework</w:t>
      </w:r>
    </w:p>
    <w:p w14:paraId="1F88DF2C" w14:textId="1292784E" w:rsidR="00C13F9D" w:rsidRDefault="00C13F9D" w:rsidP="00C13F9D">
      <w:pPr>
        <w:pStyle w:val="afe"/>
        <w:numPr>
          <w:ilvl w:val="1"/>
          <w:numId w:val="16"/>
        </w:numPr>
        <w:spacing w:afterLines="50" w:after="12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 xml:space="preserve">omponent 9 is not </w:t>
      </w:r>
      <w:r w:rsidRPr="003145E3">
        <w:rPr>
          <w:rFonts w:eastAsiaTheme="minorEastAsia"/>
          <w:sz w:val="22"/>
          <w:lang w:val="en-US"/>
        </w:rPr>
        <w:t>applicable for RedCap UEs</w:t>
      </w:r>
    </w:p>
    <w:p w14:paraId="315CDBA8" w14:textId="55238043" w:rsidR="006A1CDE" w:rsidRDefault="006A1CDE" w:rsidP="00C00771">
      <w:pPr>
        <w:pStyle w:val="afe"/>
        <w:numPr>
          <w:ilvl w:val="0"/>
          <w:numId w:val="16"/>
        </w:numPr>
        <w:spacing w:afterLines="50" w:after="120"/>
        <w:ind w:leftChars="0"/>
        <w:jc w:val="both"/>
        <w:rPr>
          <w:rFonts w:eastAsiaTheme="minorEastAsia"/>
          <w:sz w:val="22"/>
          <w:lang w:val="en-US"/>
        </w:rPr>
      </w:pPr>
      <w:r w:rsidRPr="006A1CDE">
        <w:rPr>
          <w:rFonts w:eastAsiaTheme="minorEastAsia"/>
          <w:sz w:val="22"/>
          <w:lang w:val="en-US"/>
        </w:rPr>
        <w:t>2-51</w:t>
      </w:r>
      <w:r w:rsidR="00C13F9D">
        <w:rPr>
          <w:rFonts w:eastAsiaTheme="minorEastAsia"/>
          <w:sz w:val="22"/>
          <w:lang w:val="en-US"/>
        </w:rPr>
        <w:t xml:space="preserve">: </w:t>
      </w:r>
      <w:r w:rsidR="00C13F9D" w:rsidRPr="00C13F9D">
        <w:rPr>
          <w:rFonts w:eastAsiaTheme="minorEastAsia"/>
          <w:sz w:val="22"/>
          <w:lang w:val="en-US"/>
        </w:rPr>
        <w:t>TRS (CSI-RS for tracking)</w:t>
      </w:r>
    </w:p>
    <w:p w14:paraId="4DFC7603" w14:textId="7C96CFDD" w:rsidR="00C13F9D" w:rsidRDefault="00C13F9D" w:rsidP="00C13F9D">
      <w:pPr>
        <w:pStyle w:val="afe"/>
        <w:numPr>
          <w:ilvl w:val="1"/>
          <w:numId w:val="16"/>
        </w:numPr>
        <w:spacing w:afterLines="50" w:after="12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 xml:space="preserve">omponent 4 is not </w:t>
      </w:r>
      <w:r w:rsidRPr="003145E3">
        <w:rPr>
          <w:rFonts w:eastAsiaTheme="minorEastAsia"/>
          <w:sz w:val="22"/>
          <w:lang w:val="en-US"/>
        </w:rPr>
        <w:t>applicable for RedCap U</w:t>
      </w:r>
      <w:r w:rsidR="00307B05" w:rsidRPr="003145E3">
        <w:rPr>
          <w:rFonts w:eastAsiaTheme="minorEastAsia"/>
          <w:sz w:val="22"/>
          <w:lang w:val="en-US"/>
        </w:rPr>
        <w:t>e</w:t>
      </w:r>
      <w:r w:rsidRPr="003145E3">
        <w:rPr>
          <w:rFonts w:eastAsiaTheme="minorEastAsia"/>
          <w:sz w:val="22"/>
          <w:lang w:val="en-US"/>
        </w:rPr>
        <w:t>s</w:t>
      </w:r>
    </w:p>
    <w:p w14:paraId="4D34AE7D" w14:textId="45C56F72" w:rsidR="00307B05" w:rsidRDefault="00307B05" w:rsidP="00307B05">
      <w:pPr>
        <w:pStyle w:val="afe"/>
        <w:numPr>
          <w:ilvl w:val="0"/>
          <w:numId w:val="16"/>
        </w:numPr>
        <w:spacing w:afterLines="50" w:after="120"/>
        <w:ind w:leftChars="0"/>
        <w:jc w:val="both"/>
        <w:rPr>
          <w:rFonts w:eastAsiaTheme="minorEastAsia"/>
          <w:sz w:val="22"/>
          <w:lang w:val="en-US"/>
        </w:rPr>
      </w:pPr>
      <w:r>
        <w:rPr>
          <w:rFonts w:eastAsiaTheme="minorEastAsia"/>
          <w:sz w:val="22"/>
          <w:lang w:val="en-US"/>
        </w:rPr>
        <w:t xml:space="preserve">6-1: </w:t>
      </w:r>
      <w:r w:rsidRPr="00307B05">
        <w:rPr>
          <w:rFonts w:eastAsiaTheme="minorEastAsia"/>
          <w:sz w:val="22"/>
          <w:lang w:val="en-US"/>
        </w:rPr>
        <w:t>Basic BWP operation with restriction</w:t>
      </w:r>
    </w:p>
    <w:p w14:paraId="42513909" w14:textId="1BC54683" w:rsidR="00307B05" w:rsidRPr="00C13F9D" w:rsidRDefault="00743E6A" w:rsidP="00307B05">
      <w:pPr>
        <w:pStyle w:val="afe"/>
        <w:numPr>
          <w:ilvl w:val="1"/>
          <w:numId w:val="16"/>
        </w:numPr>
        <w:spacing w:afterLines="50" w:after="120"/>
        <w:ind w:leftChars="0"/>
        <w:jc w:val="both"/>
        <w:rPr>
          <w:rFonts w:eastAsiaTheme="minorEastAsia"/>
          <w:sz w:val="22"/>
          <w:lang w:val="en-US"/>
        </w:rPr>
      </w:pPr>
      <w:r>
        <w:rPr>
          <w:rFonts w:eastAsiaTheme="minorEastAsia" w:hint="eastAsia"/>
          <w:sz w:val="22"/>
          <w:lang w:val="en-US"/>
        </w:rPr>
        <w:t>W</w:t>
      </w:r>
      <w:r>
        <w:rPr>
          <w:rFonts w:eastAsiaTheme="minorEastAsia"/>
          <w:sz w:val="22"/>
          <w:lang w:val="en-US"/>
        </w:rPr>
        <w:t>e don’t see any reason for supporting different value. Keep mandatory support as legacy.</w:t>
      </w:r>
    </w:p>
    <w:p w14:paraId="7BA77EB4" w14:textId="0B6A4445" w:rsidR="00745037" w:rsidRDefault="00745037" w:rsidP="00745037">
      <w:pPr>
        <w:spacing w:afterLines="50" w:after="120"/>
        <w:jc w:val="both"/>
        <w:rPr>
          <w:rFonts w:eastAsiaTheme="minorEastAsia"/>
          <w:sz w:val="22"/>
          <w:lang w:val="en-US"/>
        </w:rPr>
      </w:pPr>
    </w:p>
    <w:p w14:paraId="530199FF" w14:textId="056D932B" w:rsidR="002F17EB" w:rsidRDefault="002F17EB" w:rsidP="002F17EB">
      <w:pPr>
        <w:spacing w:afterLines="50" w:after="12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or </w:t>
      </w:r>
      <w:r w:rsidRPr="002F17EB">
        <w:rPr>
          <w:rFonts w:eastAsiaTheme="minorEastAsia"/>
          <w:sz w:val="22"/>
          <w:lang w:val="en-US"/>
        </w:rPr>
        <w:t>optional features for non-RedCap UE that should not be applicable for RedCap UEs</w:t>
      </w:r>
      <w:r>
        <w:rPr>
          <w:rFonts w:eastAsiaTheme="minorEastAsia"/>
          <w:sz w:val="22"/>
          <w:lang w:val="en-US"/>
        </w:rPr>
        <w:t>, following FGs were discussed but no consensus was achieved.</w:t>
      </w:r>
    </w:p>
    <w:p w14:paraId="5961F639" w14:textId="308BD496" w:rsidR="000F18ED" w:rsidRDefault="000F18ED" w:rsidP="000F18ED">
      <w:pPr>
        <w:pStyle w:val="afe"/>
        <w:numPr>
          <w:ilvl w:val="0"/>
          <w:numId w:val="18"/>
        </w:numPr>
        <w:spacing w:afterLines="50" w:after="120"/>
        <w:ind w:leftChars="0"/>
        <w:jc w:val="both"/>
        <w:rPr>
          <w:rFonts w:eastAsiaTheme="minorEastAsia"/>
          <w:sz w:val="22"/>
          <w:lang w:val="en-US"/>
        </w:rPr>
      </w:pPr>
      <w:r w:rsidRPr="000F18ED">
        <w:rPr>
          <w:rFonts w:eastAsiaTheme="minorEastAsia"/>
          <w:sz w:val="22"/>
          <w:lang w:val="en-US"/>
        </w:rPr>
        <w:t>2-13</w:t>
      </w:r>
      <w:r w:rsidR="00CA077E">
        <w:rPr>
          <w:rFonts w:eastAsiaTheme="minorEastAsia"/>
          <w:sz w:val="22"/>
          <w:lang w:val="en-US"/>
        </w:rPr>
        <w:t xml:space="preserve">: </w:t>
      </w:r>
      <w:r w:rsidR="00CA077E" w:rsidRPr="00CA077E">
        <w:rPr>
          <w:rFonts w:eastAsiaTheme="minorEastAsia"/>
          <w:sz w:val="22"/>
          <w:lang w:val="en-US"/>
        </w:rPr>
        <w:t>Codebook based PUSCH MIMO transmission</w:t>
      </w:r>
    </w:p>
    <w:p w14:paraId="7F675E2C" w14:textId="3B94BC77" w:rsidR="00CA077E" w:rsidRPr="000F18ED" w:rsidRDefault="00CA077E" w:rsidP="00CA077E">
      <w:pPr>
        <w:pStyle w:val="afe"/>
        <w:numPr>
          <w:ilvl w:val="1"/>
          <w:numId w:val="18"/>
        </w:numPr>
        <w:spacing w:afterLines="50" w:after="12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his FG is applicable for the RedCap UE supporting more than one port uplink.</w:t>
      </w:r>
    </w:p>
    <w:p w14:paraId="1E2FCCAA" w14:textId="184838C0" w:rsidR="000F18ED" w:rsidRDefault="000F18ED" w:rsidP="000F18ED">
      <w:pPr>
        <w:pStyle w:val="afe"/>
        <w:numPr>
          <w:ilvl w:val="0"/>
          <w:numId w:val="17"/>
        </w:numPr>
        <w:spacing w:afterLines="50" w:after="120"/>
        <w:ind w:leftChars="0"/>
        <w:jc w:val="both"/>
        <w:rPr>
          <w:rFonts w:eastAsiaTheme="minorEastAsia"/>
          <w:sz w:val="22"/>
          <w:lang w:val="en-US"/>
        </w:rPr>
      </w:pPr>
      <w:r w:rsidRPr="000F18ED">
        <w:rPr>
          <w:rFonts w:eastAsiaTheme="minorEastAsia"/>
          <w:sz w:val="22"/>
          <w:lang w:val="en-US"/>
        </w:rPr>
        <w:t>2-14</w:t>
      </w:r>
      <w:r w:rsidR="00CA077E">
        <w:rPr>
          <w:rFonts w:eastAsiaTheme="minorEastAsia"/>
          <w:sz w:val="22"/>
          <w:lang w:val="en-US"/>
        </w:rPr>
        <w:t xml:space="preserve">: </w:t>
      </w:r>
      <w:r w:rsidR="00CA077E" w:rsidRPr="00CA077E">
        <w:rPr>
          <w:rFonts w:eastAsiaTheme="minorEastAsia"/>
          <w:sz w:val="22"/>
          <w:lang w:val="en-US"/>
        </w:rPr>
        <w:t>non-codebook based PUSCH transmission</w:t>
      </w:r>
    </w:p>
    <w:p w14:paraId="5B83CD13" w14:textId="6A5F3DDF" w:rsidR="00CA077E" w:rsidRPr="000F18ED" w:rsidRDefault="00CA077E" w:rsidP="00CA077E">
      <w:pPr>
        <w:pStyle w:val="afe"/>
        <w:numPr>
          <w:ilvl w:val="1"/>
          <w:numId w:val="17"/>
        </w:numPr>
        <w:spacing w:afterLines="50" w:after="12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his FG is applicable for the RedCap UE supporting more than one port uplink.</w:t>
      </w:r>
    </w:p>
    <w:p w14:paraId="32EA09CF" w14:textId="360A7F4B" w:rsidR="000F18ED" w:rsidRDefault="000F18ED" w:rsidP="000F18ED">
      <w:pPr>
        <w:pStyle w:val="afe"/>
        <w:numPr>
          <w:ilvl w:val="0"/>
          <w:numId w:val="17"/>
        </w:numPr>
        <w:spacing w:afterLines="50" w:after="120"/>
        <w:ind w:leftChars="0"/>
        <w:jc w:val="both"/>
        <w:rPr>
          <w:rFonts w:eastAsiaTheme="minorEastAsia"/>
          <w:sz w:val="22"/>
          <w:lang w:val="en-US"/>
        </w:rPr>
      </w:pPr>
      <w:r w:rsidRPr="000F18ED">
        <w:rPr>
          <w:rFonts w:eastAsiaTheme="minorEastAsia"/>
          <w:sz w:val="22"/>
          <w:lang w:val="en-US"/>
        </w:rPr>
        <w:t>4-27</w:t>
      </w:r>
      <w:r w:rsidR="003E2F6F">
        <w:rPr>
          <w:rFonts w:eastAsiaTheme="minorEastAsia"/>
          <w:sz w:val="22"/>
          <w:lang w:val="en-US"/>
        </w:rPr>
        <w:t xml:space="preserve">: </w:t>
      </w:r>
      <w:r w:rsidR="003E2F6F" w:rsidRPr="003E2F6F">
        <w:rPr>
          <w:rFonts w:eastAsiaTheme="minorEastAsia"/>
          <w:sz w:val="22"/>
          <w:lang w:val="en-US"/>
        </w:rPr>
        <w:t>More than one group of overlapping channels for control multiplexing</w:t>
      </w:r>
    </w:p>
    <w:p w14:paraId="74CDF493" w14:textId="157D2DAC" w:rsidR="003E2F6F" w:rsidRDefault="003E2F6F" w:rsidP="003E2F6F">
      <w:pPr>
        <w:pStyle w:val="afe"/>
        <w:numPr>
          <w:ilvl w:val="1"/>
          <w:numId w:val="17"/>
        </w:numPr>
        <w:spacing w:afterLines="50" w:after="12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 xml:space="preserve">his FG </w:t>
      </w:r>
      <w:r w:rsidRPr="003145E3">
        <w:rPr>
          <w:rFonts w:eastAsiaTheme="minorEastAsia"/>
          <w:sz w:val="22"/>
          <w:lang w:val="en-US"/>
        </w:rPr>
        <w:t>should not be applicable for RedCap U</w:t>
      </w:r>
      <w:r w:rsidR="00307B05" w:rsidRPr="003145E3">
        <w:rPr>
          <w:rFonts w:eastAsiaTheme="minorEastAsia"/>
          <w:sz w:val="22"/>
          <w:lang w:val="en-US"/>
        </w:rPr>
        <w:t>e</w:t>
      </w:r>
      <w:r w:rsidRPr="003145E3">
        <w:rPr>
          <w:rFonts w:eastAsiaTheme="minorEastAsia"/>
          <w:sz w:val="22"/>
          <w:lang w:val="en-US"/>
        </w:rPr>
        <w:t>s</w:t>
      </w:r>
    </w:p>
    <w:p w14:paraId="7E4DDD12" w14:textId="77777777" w:rsidR="00307B05" w:rsidRDefault="00307B05" w:rsidP="00307B05">
      <w:pPr>
        <w:pStyle w:val="afe"/>
        <w:numPr>
          <w:ilvl w:val="0"/>
          <w:numId w:val="17"/>
        </w:numPr>
        <w:spacing w:afterLines="50" w:after="120"/>
        <w:ind w:leftChars="0"/>
        <w:jc w:val="both"/>
        <w:rPr>
          <w:rFonts w:eastAsiaTheme="minorEastAsia"/>
          <w:sz w:val="22"/>
          <w:lang w:val="en-US"/>
        </w:rPr>
      </w:pPr>
      <w:r w:rsidRPr="006A1CDE">
        <w:rPr>
          <w:rFonts w:eastAsiaTheme="minorEastAsia"/>
          <w:sz w:val="22"/>
          <w:lang w:val="en-US"/>
        </w:rPr>
        <w:t>5-5b</w:t>
      </w:r>
      <w:r>
        <w:rPr>
          <w:rFonts w:eastAsiaTheme="minorEastAsia"/>
          <w:sz w:val="22"/>
          <w:lang w:val="en-US"/>
        </w:rPr>
        <w:t xml:space="preserve">: </w:t>
      </w:r>
      <w:r w:rsidRPr="00C13F9D">
        <w:rPr>
          <w:rFonts w:eastAsiaTheme="minorEastAsia"/>
          <w:sz w:val="22"/>
          <w:lang w:val="en-US"/>
        </w:rPr>
        <w:t>UE PDSCH processing capability #2 with scheduling limitation for 30kHz-SCS</w:t>
      </w:r>
    </w:p>
    <w:p w14:paraId="0C270795" w14:textId="77777777" w:rsidR="00307B05" w:rsidRDefault="00307B05" w:rsidP="00307B05">
      <w:pPr>
        <w:pStyle w:val="afe"/>
        <w:numPr>
          <w:ilvl w:val="1"/>
          <w:numId w:val="17"/>
        </w:numPr>
        <w:spacing w:afterLines="50" w:after="12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omponent 2 does not have dedicated capability bit, and some clarification note would be enough for RedCap UEs not to support max BW of 136 PRBs</w:t>
      </w:r>
    </w:p>
    <w:p w14:paraId="578728FB" w14:textId="0F65457A" w:rsidR="000F18ED" w:rsidRDefault="000F18ED" w:rsidP="000F18ED">
      <w:pPr>
        <w:pStyle w:val="afe"/>
        <w:numPr>
          <w:ilvl w:val="0"/>
          <w:numId w:val="17"/>
        </w:numPr>
        <w:spacing w:afterLines="50" w:after="120"/>
        <w:ind w:leftChars="0"/>
        <w:jc w:val="both"/>
        <w:rPr>
          <w:rFonts w:eastAsiaTheme="minorEastAsia"/>
          <w:sz w:val="22"/>
          <w:lang w:val="en-US"/>
        </w:rPr>
      </w:pPr>
      <w:r w:rsidRPr="000F18ED">
        <w:rPr>
          <w:rFonts w:eastAsiaTheme="minorEastAsia"/>
          <w:sz w:val="22"/>
          <w:lang w:val="en-US"/>
        </w:rPr>
        <w:t>10-20</w:t>
      </w:r>
      <w:r w:rsidR="00BF3A54">
        <w:rPr>
          <w:rFonts w:eastAsiaTheme="minorEastAsia"/>
          <w:sz w:val="22"/>
          <w:lang w:val="en-US"/>
        </w:rPr>
        <w:t xml:space="preserve">: </w:t>
      </w:r>
      <w:r w:rsidR="00BF3A54" w:rsidRPr="00BF3A54">
        <w:rPr>
          <w:rFonts w:eastAsiaTheme="minorEastAsia"/>
          <w:sz w:val="22"/>
          <w:lang w:val="en-US"/>
        </w:rPr>
        <w:t>Support search space set configuration with freqMonitorLocation-r16</w:t>
      </w:r>
    </w:p>
    <w:p w14:paraId="390D7456" w14:textId="0145B533" w:rsidR="00336098" w:rsidRPr="000F18ED" w:rsidRDefault="00336098" w:rsidP="00336098">
      <w:pPr>
        <w:pStyle w:val="afe"/>
        <w:numPr>
          <w:ilvl w:val="1"/>
          <w:numId w:val="17"/>
        </w:numPr>
        <w:spacing w:afterLines="50" w:after="12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 xml:space="preserve">his FG </w:t>
      </w:r>
      <w:r w:rsidR="00293E3B">
        <w:rPr>
          <w:rFonts w:eastAsiaTheme="minorEastAsia"/>
          <w:sz w:val="22"/>
          <w:lang w:val="en-US"/>
        </w:rPr>
        <w:t>is</w:t>
      </w:r>
      <w:r w:rsidRPr="003145E3">
        <w:rPr>
          <w:rFonts w:eastAsiaTheme="minorEastAsia"/>
          <w:sz w:val="22"/>
          <w:lang w:val="en-US"/>
        </w:rPr>
        <w:t xml:space="preserve"> not applicable for RedCap UEs</w:t>
      </w:r>
      <w:r>
        <w:rPr>
          <w:rFonts w:eastAsiaTheme="minorEastAsia"/>
          <w:sz w:val="22"/>
          <w:lang w:val="en-US"/>
        </w:rPr>
        <w:t xml:space="preserve"> since only one RB set is defined for RedCap UEs (maximum 20 MHz BW for FR1 unlicensed bands)</w:t>
      </w:r>
    </w:p>
    <w:p w14:paraId="773C1CC4" w14:textId="020F4789" w:rsidR="000F18ED" w:rsidRDefault="000F18ED" w:rsidP="000F18ED">
      <w:pPr>
        <w:pStyle w:val="afe"/>
        <w:numPr>
          <w:ilvl w:val="0"/>
          <w:numId w:val="17"/>
        </w:numPr>
        <w:spacing w:afterLines="50" w:after="120"/>
        <w:ind w:leftChars="0"/>
        <w:jc w:val="both"/>
        <w:rPr>
          <w:rFonts w:eastAsiaTheme="minorEastAsia"/>
          <w:sz w:val="22"/>
          <w:lang w:val="en-US"/>
        </w:rPr>
      </w:pPr>
      <w:r w:rsidRPr="000F18ED">
        <w:rPr>
          <w:rFonts w:eastAsiaTheme="minorEastAsia"/>
          <w:sz w:val="22"/>
          <w:lang w:val="en-US"/>
        </w:rPr>
        <w:t>10-20a</w:t>
      </w:r>
      <w:r w:rsidR="00BF3A54">
        <w:rPr>
          <w:rFonts w:eastAsiaTheme="minorEastAsia"/>
          <w:sz w:val="22"/>
          <w:lang w:val="en-US"/>
        </w:rPr>
        <w:t xml:space="preserve">: </w:t>
      </w:r>
      <w:r w:rsidR="00BF3A54" w:rsidRPr="00BF3A54">
        <w:rPr>
          <w:rFonts w:eastAsiaTheme="minorEastAsia"/>
          <w:sz w:val="22"/>
          <w:lang w:val="en-US"/>
        </w:rPr>
        <w:t>Support coreset configuration with rb-Offset</w:t>
      </w:r>
    </w:p>
    <w:p w14:paraId="42407CFA" w14:textId="77777777" w:rsidR="00BF3A54" w:rsidRPr="000F18ED" w:rsidRDefault="00BF3A54" w:rsidP="00BF3A54">
      <w:pPr>
        <w:pStyle w:val="afe"/>
        <w:numPr>
          <w:ilvl w:val="1"/>
          <w:numId w:val="17"/>
        </w:numPr>
        <w:spacing w:afterLines="50" w:after="120"/>
        <w:ind w:leftChars="0"/>
        <w:jc w:val="both"/>
        <w:rPr>
          <w:rFonts w:eastAsiaTheme="minorEastAsia"/>
          <w:sz w:val="22"/>
          <w:lang w:val="en-US"/>
        </w:rPr>
      </w:pPr>
      <w:r>
        <w:rPr>
          <w:rFonts w:eastAsiaTheme="minorEastAsia" w:hint="eastAsia"/>
          <w:sz w:val="22"/>
          <w:lang w:val="en-US"/>
        </w:rPr>
        <w:t>W</w:t>
      </w:r>
      <w:r>
        <w:rPr>
          <w:rFonts w:eastAsiaTheme="minorEastAsia"/>
          <w:sz w:val="22"/>
          <w:lang w:val="en-US"/>
        </w:rPr>
        <w:t>e don’t see any reason for not supporting this FG. Keep optional support as legacy.</w:t>
      </w:r>
    </w:p>
    <w:p w14:paraId="58288782" w14:textId="65B5E94D" w:rsidR="000F18ED" w:rsidRDefault="000F18ED" w:rsidP="000F18ED">
      <w:pPr>
        <w:pStyle w:val="afe"/>
        <w:numPr>
          <w:ilvl w:val="0"/>
          <w:numId w:val="17"/>
        </w:numPr>
        <w:spacing w:afterLines="50" w:after="120"/>
        <w:ind w:leftChars="0"/>
        <w:jc w:val="both"/>
        <w:rPr>
          <w:rFonts w:eastAsiaTheme="minorEastAsia"/>
          <w:sz w:val="22"/>
          <w:lang w:val="en-US"/>
        </w:rPr>
      </w:pPr>
      <w:r w:rsidRPr="000F18ED">
        <w:rPr>
          <w:rFonts w:eastAsiaTheme="minorEastAsia"/>
          <w:sz w:val="22"/>
          <w:lang w:val="en-US"/>
        </w:rPr>
        <w:t>10-29</w:t>
      </w:r>
      <w:r w:rsidR="00BF3A54">
        <w:rPr>
          <w:rFonts w:eastAsiaTheme="minorEastAsia"/>
          <w:sz w:val="22"/>
          <w:lang w:val="en-US"/>
        </w:rPr>
        <w:t xml:space="preserve">: </w:t>
      </w:r>
      <w:r w:rsidR="00BF3A54" w:rsidRPr="00BF3A54">
        <w:rPr>
          <w:rFonts w:eastAsiaTheme="minorEastAsia"/>
          <w:sz w:val="22"/>
          <w:lang w:val="en-US"/>
        </w:rPr>
        <w:t>Support available RB set indicator field in DCI 2_0</w:t>
      </w:r>
    </w:p>
    <w:p w14:paraId="784BBD0B" w14:textId="6A451002" w:rsidR="00774B6D" w:rsidRPr="000F18ED" w:rsidRDefault="00774B6D" w:rsidP="00774B6D">
      <w:pPr>
        <w:pStyle w:val="afe"/>
        <w:numPr>
          <w:ilvl w:val="1"/>
          <w:numId w:val="17"/>
        </w:numPr>
        <w:spacing w:afterLines="50" w:after="12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 xml:space="preserve">his FG </w:t>
      </w:r>
      <w:r w:rsidR="00293E3B">
        <w:rPr>
          <w:rFonts w:eastAsiaTheme="minorEastAsia"/>
          <w:sz w:val="22"/>
          <w:lang w:val="en-US"/>
        </w:rPr>
        <w:t>is</w:t>
      </w:r>
      <w:r w:rsidRPr="003145E3">
        <w:rPr>
          <w:rFonts w:eastAsiaTheme="minorEastAsia"/>
          <w:sz w:val="22"/>
          <w:lang w:val="en-US"/>
        </w:rPr>
        <w:t xml:space="preserve"> not applicable for RedCap UEs</w:t>
      </w:r>
      <w:r>
        <w:rPr>
          <w:rFonts w:eastAsiaTheme="minorEastAsia"/>
          <w:sz w:val="22"/>
          <w:lang w:val="en-US"/>
        </w:rPr>
        <w:t xml:space="preserve"> since only one RB set is defined for RedCap UEs (maximum 20 MHz BW for FR1 unlicensed bands)</w:t>
      </w:r>
    </w:p>
    <w:p w14:paraId="20E32717" w14:textId="25E54DCF" w:rsidR="000F18ED" w:rsidRDefault="000F18ED" w:rsidP="000F18ED">
      <w:pPr>
        <w:pStyle w:val="afe"/>
        <w:numPr>
          <w:ilvl w:val="0"/>
          <w:numId w:val="17"/>
        </w:numPr>
        <w:spacing w:afterLines="50" w:after="120"/>
        <w:ind w:leftChars="0"/>
        <w:jc w:val="both"/>
        <w:rPr>
          <w:rFonts w:eastAsiaTheme="minorEastAsia"/>
          <w:sz w:val="22"/>
          <w:lang w:val="en-US"/>
        </w:rPr>
      </w:pPr>
      <w:r w:rsidRPr="000F18ED">
        <w:rPr>
          <w:rFonts w:eastAsiaTheme="minorEastAsia"/>
          <w:sz w:val="22"/>
          <w:lang w:val="en-US"/>
        </w:rPr>
        <w:t>15-18</w:t>
      </w:r>
      <w:r w:rsidR="0058326D">
        <w:rPr>
          <w:rFonts w:eastAsiaTheme="minorEastAsia"/>
          <w:sz w:val="22"/>
          <w:lang w:val="en-US"/>
        </w:rPr>
        <w:t xml:space="preserve">: </w:t>
      </w:r>
      <w:r w:rsidR="0058326D" w:rsidRPr="0058326D">
        <w:rPr>
          <w:rFonts w:eastAsiaTheme="minorEastAsia"/>
          <w:sz w:val="22"/>
          <w:lang w:val="en-US"/>
        </w:rPr>
        <w:t>Support of rank 2 transmission</w:t>
      </w:r>
    </w:p>
    <w:p w14:paraId="5F511126" w14:textId="15CE5075" w:rsidR="00AA7931" w:rsidRPr="000F18ED" w:rsidRDefault="00AA7931" w:rsidP="00AA7931">
      <w:pPr>
        <w:pStyle w:val="afe"/>
        <w:numPr>
          <w:ilvl w:val="1"/>
          <w:numId w:val="17"/>
        </w:numPr>
        <w:spacing w:afterLines="50" w:after="12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his FG is applicable for the RedCap UE supporting more than one port Tx.</w:t>
      </w:r>
    </w:p>
    <w:p w14:paraId="455F53FA" w14:textId="1369BD6F" w:rsidR="000F18ED" w:rsidRDefault="000F18ED" w:rsidP="000F18ED">
      <w:pPr>
        <w:pStyle w:val="afe"/>
        <w:numPr>
          <w:ilvl w:val="0"/>
          <w:numId w:val="17"/>
        </w:numPr>
        <w:spacing w:afterLines="50" w:after="120"/>
        <w:ind w:leftChars="0"/>
        <w:jc w:val="both"/>
        <w:rPr>
          <w:rFonts w:eastAsiaTheme="minorEastAsia"/>
          <w:sz w:val="22"/>
          <w:lang w:val="en-US"/>
        </w:rPr>
      </w:pPr>
      <w:r w:rsidRPr="000F18ED">
        <w:rPr>
          <w:rFonts w:eastAsiaTheme="minorEastAsia"/>
          <w:sz w:val="22"/>
          <w:lang w:val="en-US"/>
        </w:rPr>
        <w:t>15-19</w:t>
      </w:r>
      <w:r w:rsidR="0058326D">
        <w:rPr>
          <w:rFonts w:eastAsiaTheme="minorEastAsia"/>
          <w:sz w:val="22"/>
          <w:lang w:val="en-US"/>
        </w:rPr>
        <w:t xml:space="preserve">: </w:t>
      </w:r>
      <w:r w:rsidR="0058326D" w:rsidRPr="0058326D">
        <w:rPr>
          <w:rFonts w:eastAsiaTheme="minorEastAsia"/>
          <w:sz w:val="22"/>
          <w:lang w:val="en-US"/>
        </w:rPr>
        <w:t>Support of rank 2 reception</w:t>
      </w:r>
    </w:p>
    <w:p w14:paraId="5A950C10" w14:textId="61E19361" w:rsidR="00AA7931" w:rsidRPr="00AA7931" w:rsidRDefault="00AA7931" w:rsidP="00AA7931">
      <w:pPr>
        <w:pStyle w:val="afe"/>
        <w:numPr>
          <w:ilvl w:val="1"/>
          <w:numId w:val="17"/>
        </w:numPr>
        <w:spacing w:afterLines="50" w:after="12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his FG is applicable for the RedCap UE supporting more than one port Rx.</w:t>
      </w:r>
    </w:p>
    <w:p w14:paraId="5FB1269F" w14:textId="6C7ACF6B" w:rsidR="00A802AB" w:rsidRDefault="00A802AB" w:rsidP="003F7230">
      <w:pPr>
        <w:spacing w:afterLines="50" w:after="120"/>
        <w:jc w:val="both"/>
        <w:rPr>
          <w:rFonts w:eastAsiaTheme="minorEastAsia"/>
          <w:sz w:val="22"/>
          <w:lang w:val="en-US"/>
        </w:rPr>
      </w:pPr>
    </w:p>
    <w:p w14:paraId="0979D5F3" w14:textId="6EB27970" w:rsidR="00A63162" w:rsidRDefault="00A63162" w:rsidP="00A63162">
      <w:pPr>
        <w:spacing w:afterLines="50" w:after="12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or </w:t>
      </w:r>
      <w:r w:rsidR="00730C30" w:rsidRPr="00730C30">
        <w:rPr>
          <w:rFonts w:eastAsiaTheme="minorEastAsia"/>
          <w:sz w:val="22"/>
          <w:lang w:val="en-US"/>
        </w:rPr>
        <w:t>optional features for non-RedCap UE that should be mandatorily supported for RedCap UEs</w:t>
      </w:r>
      <w:r>
        <w:rPr>
          <w:rFonts w:eastAsiaTheme="minorEastAsia"/>
          <w:sz w:val="22"/>
          <w:lang w:val="en-US"/>
        </w:rPr>
        <w:t>, following FGs were discussed but no consensus was achieved.</w:t>
      </w:r>
    </w:p>
    <w:p w14:paraId="168DD555" w14:textId="6E0233C0" w:rsidR="00620FEF" w:rsidRDefault="00620FEF" w:rsidP="0066500E">
      <w:pPr>
        <w:pStyle w:val="afe"/>
        <w:numPr>
          <w:ilvl w:val="0"/>
          <w:numId w:val="19"/>
        </w:numPr>
        <w:spacing w:afterLines="50" w:after="120"/>
        <w:ind w:leftChars="0"/>
        <w:jc w:val="both"/>
        <w:rPr>
          <w:rFonts w:eastAsiaTheme="minorEastAsia"/>
          <w:sz w:val="22"/>
          <w:lang w:val="en-US"/>
        </w:rPr>
      </w:pPr>
      <w:r w:rsidRPr="0066500E">
        <w:rPr>
          <w:rFonts w:eastAsiaTheme="minorEastAsia"/>
          <w:sz w:val="22"/>
          <w:lang w:val="en-US"/>
        </w:rPr>
        <w:lastRenderedPageBreak/>
        <w:t>5-17a</w:t>
      </w:r>
      <w:r w:rsidR="0066500E">
        <w:rPr>
          <w:rFonts w:eastAsiaTheme="minorEastAsia"/>
          <w:sz w:val="22"/>
          <w:lang w:val="en-US"/>
        </w:rPr>
        <w:t xml:space="preserve">: </w:t>
      </w:r>
      <w:r w:rsidR="0066500E" w:rsidRPr="0066500E">
        <w:rPr>
          <w:rFonts w:eastAsiaTheme="minorEastAsia"/>
          <w:sz w:val="22"/>
          <w:lang w:val="en-US"/>
        </w:rPr>
        <w:t>PDSCH repetitions over multiple slots</w:t>
      </w:r>
    </w:p>
    <w:p w14:paraId="658836B2" w14:textId="189D789E" w:rsidR="000C454A" w:rsidRPr="0066500E" w:rsidRDefault="00EF6FDD" w:rsidP="000C454A">
      <w:pPr>
        <w:pStyle w:val="afe"/>
        <w:numPr>
          <w:ilvl w:val="1"/>
          <w:numId w:val="19"/>
        </w:numPr>
        <w:spacing w:afterLines="50" w:after="120"/>
        <w:ind w:leftChars="0"/>
        <w:jc w:val="both"/>
        <w:rPr>
          <w:rFonts w:eastAsiaTheme="minorEastAsia"/>
          <w:sz w:val="22"/>
          <w:lang w:val="en-US"/>
        </w:rPr>
      </w:pPr>
      <w:r w:rsidRPr="00EF6FDD">
        <w:rPr>
          <w:rFonts w:eastAsiaTheme="minorEastAsia"/>
          <w:sz w:val="22"/>
          <w:lang w:val="en-US"/>
        </w:rPr>
        <w:t xml:space="preserve">Keep </w:t>
      </w:r>
      <w:r>
        <w:rPr>
          <w:rFonts w:eastAsiaTheme="minorEastAsia"/>
          <w:sz w:val="22"/>
          <w:lang w:val="en-US"/>
        </w:rPr>
        <w:t>optional</w:t>
      </w:r>
      <w:r w:rsidRPr="00EF6FDD">
        <w:rPr>
          <w:rFonts w:eastAsiaTheme="minorEastAsia"/>
          <w:sz w:val="22"/>
          <w:lang w:val="en-US"/>
        </w:rPr>
        <w:t xml:space="preserve"> support as legacy</w:t>
      </w:r>
    </w:p>
    <w:p w14:paraId="5A3DE18A" w14:textId="0C6B5460" w:rsidR="00620FEF" w:rsidRDefault="00620FEF" w:rsidP="0066500E">
      <w:pPr>
        <w:pStyle w:val="afe"/>
        <w:numPr>
          <w:ilvl w:val="0"/>
          <w:numId w:val="19"/>
        </w:numPr>
        <w:spacing w:afterLines="50" w:after="120"/>
        <w:ind w:leftChars="0"/>
        <w:jc w:val="both"/>
        <w:rPr>
          <w:rFonts w:eastAsiaTheme="minorEastAsia"/>
          <w:sz w:val="22"/>
          <w:lang w:val="en-US"/>
        </w:rPr>
      </w:pPr>
      <w:r w:rsidRPr="0066500E">
        <w:rPr>
          <w:rFonts w:eastAsiaTheme="minorEastAsia"/>
          <w:sz w:val="22"/>
          <w:lang w:val="en-US"/>
        </w:rPr>
        <w:t>6-1a</w:t>
      </w:r>
      <w:r w:rsidR="0066500E">
        <w:rPr>
          <w:rFonts w:eastAsiaTheme="minorEastAsia"/>
          <w:sz w:val="22"/>
          <w:lang w:val="en-US"/>
        </w:rPr>
        <w:t xml:space="preserve">: </w:t>
      </w:r>
      <w:r w:rsidR="0066500E" w:rsidRPr="0066500E">
        <w:rPr>
          <w:rFonts w:eastAsiaTheme="minorEastAsia"/>
          <w:sz w:val="22"/>
          <w:lang w:val="en-US"/>
        </w:rPr>
        <w:t>BWP operation without restriction on BW of BWP(s)</w:t>
      </w:r>
    </w:p>
    <w:p w14:paraId="0C908F1D" w14:textId="61450AF4" w:rsidR="0066500E" w:rsidRPr="0066500E" w:rsidRDefault="0068753A" w:rsidP="0066500E">
      <w:pPr>
        <w:pStyle w:val="afe"/>
        <w:numPr>
          <w:ilvl w:val="1"/>
          <w:numId w:val="19"/>
        </w:numPr>
        <w:spacing w:afterLines="50" w:after="120"/>
        <w:ind w:leftChars="0"/>
        <w:jc w:val="both"/>
        <w:rPr>
          <w:rFonts w:eastAsiaTheme="minorEastAsia"/>
          <w:sz w:val="22"/>
          <w:lang w:val="en-US"/>
        </w:rPr>
      </w:pPr>
      <w:r>
        <w:rPr>
          <w:rFonts w:eastAsiaTheme="minorEastAsia"/>
          <w:sz w:val="22"/>
          <w:lang w:val="en-US"/>
        </w:rPr>
        <w:t>As mentioned in Section 2, w</w:t>
      </w:r>
      <w:r w:rsidRPr="0068753A">
        <w:rPr>
          <w:rFonts w:eastAsiaTheme="minorEastAsia"/>
          <w:sz w:val="22"/>
          <w:lang w:val="en-US"/>
        </w:rPr>
        <w:t xml:space="preserve">e are fine with either defining a new FG for active DL BWP without CD-SSB or NCD-SSB </w:t>
      </w:r>
      <w:r>
        <w:rPr>
          <w:rFonts w:eastAsiaTheme="minorEastAsia"/>
          <w:sz w:val="22"/>
          <w:lang w:val="en-US"/>
        </w:rPr>
        <w:t xml:space="preserve">for RedCap UEs </w:t>
      </w:r>
      <w:r w:rsidRPr="0068753A">
        <w:rPr>
          <w:rFonts w:eastAsiaTheme="minorEastAsia"/>
          <w:sz w:val="22"/>
          <w:lang w:val="en-US"/>
        </w:rPr>
        <w:t>or reusing existing FG 6-1a</w:t>
      </w:r>
      <w:r>
        <w:rPr>
          <w:rFonts w:eastAsiaTheme="minorEastAsia"/>
          <w:sz w:val="22"/>
          <w:lang w:val="en-US"/>
        </w:rPr>
        <w:t xml:space="preserve"> as optional capability</w:t>
      </w:r>
    </w:p>
    <w:p w14:paraId="2DF6385E" w14:textId="35A744E0" w:rsidR="00A802AB" w:rsidRDefault="00A802AB" w:rsidP="003F7230">
      <w:pPr>
        <w:spacing w:afterLines="50" w:after="120"/>
        <w:jc w:val="both"/>
        <w:rPr>
          <w:rFonts w:eastAsiaTheme="minorEastAsia"/>
          <w:sz w:val="22"/>
          <w:lang w:val="en-US"/>
        </w:rPr>
      </w:pPr>
    </w:p>
    <w:p w14:paraId="6D0A02AA" w14:textId="77777777" w:rsidR="000C454A" w:rsidRPr="0022582F" w:rsidRDefault="000C454A" w:rsidP="003F7230">
      <w:pPr>
        <w:spacing w:afterLines="50" w:after="120"/>
        <w:jc w:val="both"/>
        <w:rPr>
          <w:rFonts w:eastAsiaTheme="minorEastAsia"/>
          <w:sz w:val="22"/>
          <w:lang w:val="en-US"/>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6338F37C" w14:textId="77777777" w:rsidR="00290D88" w:rsidRDefault="00290D88" w:rsidP="00290D88">
      <w:pPr>
        <w:pStyle w:val="afe"/>
        <w:numPr>
          <w:ilvl w:val="0"/>
          <w:numId w:val="4"/>
        </w:numPr>
        <w:spacing w:afterLines="50" w:after="120"/>
        <w:ind w:leftChars="0"/>
        <w:jc w:val="both"/>
        <w:rPr>
          <w:rFonts w:eastAsia="ＭＳ 明朝"/>
          <w:sz w:val="22"/>
        </w:rPr>
      </w:pPr>
      <w:r>
        <w:rPr>
          <w:rFonts w:eastAsia="ＭＳ 明朝"/>
          <w:sz w:val="22"/>
        </w:rPr>
        <w:t>Moderators (AT&amp;T, NTT DOCOMO, INC.), R1-2200780, Updated RAN1 UE features list for Rel-17 NR after RAN1 #107bis-e, Jan. 2022.</w:t>
      </w:r>
    </w:p>
    <w:p w14:paraId="65DFF500" w14:textId="77777777" w:rsidR="00421E01" w:rsidRPr="00994327" w:rsidRDefault="00421E01" w:rsidP="00421E01">
      <w:pPr>
        <w:pStyle w:val="afe"/>
        <w:widowControl w:val="0"/>
        <w:numPr>
          <w:ilvl w:val="0"/>
          <w:numId w:val="4"/>
        </w:numPr>
        <w:spacing w:afterLines="50" w:after="120"/>
        <w:ind w:leftChars="0"/>
        <w:jc w:val="both"/>
        <w:rPr>
          <w:sz w:val="22"/>
          <w:szCs w:val="22"/>
          <w:lang w:val="en-US"/>
        </w:rPr>
      </w:pPr>
      <w:r w:rsidRPr="00991A25">
        <w:rPr>
          <w:rFonts w:eastAsia="ＭＳ 明朝"/>
          <w:sz w:val="22"/>
        </w:rPr>
        <w:t>Rapporteur (Ericsson)</w:t>
      </w:r>
      <w:r w:rsidRPr="00994327">
        <w:rPr>
          <w:rFonts w:eastAsia="ＭＳ 明朝"/>
          <w:sz w:val="22"/>
        </w:rPr>
        <w:t xml:space="preserve">, </w:t>
      </w:r>
      <w:r w:rsidRPr="000630E9">
        <w:rPr>
          <w:rFonts w:eastAsia="ＭＳ 明朝"/>
          <w:sz w:val="22"/>
        </w:rPr>
        <w:t>R1-</w:t>
      </w:r>
      <w:r w:rsidRPr="00F35ADA">
        <w:rPr>
          <w:rFonts w:eastAsia="ＭＳ 明朝"/>
          <w:sz w:val="22"/>
        </w:rPr>
        <w:t>2112506</w:t>
      </w:r>
      <w:r w:rsidRPr="00994327">
        <w:rPr>
          <w:rFonts w:eastAsia="ＭＳ 明朝"/>
          <w:sz w:val="22"/>
        </w:rPr>
        <w:t xml:space="preserve">, </w:t>
      </w:r>
      <w:r w:rsidRPr="00F35ADA">
        <w:rPr>
          <w:rFonts w:eastAsia="ＭＳ 明朝"/>
          <w:sz w:val="22"/>
        </w:rPr>
        <w:t>RAN1 agreements for Rel-17 NR RedCap</w:t>
      </w:r>
      <w:r w:rsidRPr="00994327">
        <w:rPr>
          <w:rFonts w:eastAsia="ＭＳ 明朝"/>
          <w:sz w:val="22"/>
        </w:rPr>
        <w:t xml:space="preserve">, </w:t>
      </w:r>
      <w:r>
        <w:rPr>
          <w:rFonts w:eastAsia="ＭＳ 明朝"/>
          <w:sz w:val="22"/>
        </w:rPr>
        <w:t>Nov.</w:t>
      </w:r>
      <w:r w:rsidRPr="00994327">
        <w:rPr>
          <w:rFonts w:eastAsia="ＭＳ 明朝"/>
          <w:sz w:val="22"/>
        </w:rPr>
        <w:t xml:space="preserve"> 2021.</w:t>
      </w:r>
    </w:p>
    <w:p w14:paraId="50F5CA7B" w14:textId="5185D9B5" w:rsidR="00A95186" w:rsidRPr="00575E99" w:rsidRDefault="00A95186" w:rsidP="00A95186">
      <w:pPr>
        <w:pStyle w:val="afe"/>
        <w:widowControl w:val="0"/>
        <w:numPr>
          <w:ilvl w:val="0"/>
          <w:numId w:val="4"/>
        </w:numPr>
        <w:spacing w:afterLines="50" w:after="120"/>
        <w:ind w:leftChars="0"/>
        <w:jc w:val="both"/>
        <w:rPr>
          <w:sz w:val="22"/>
          <w:szCs w:val="22"/>
        </w:rPr>
      </w:pPr>
      <w:r w:rsidRPr="00A95186">
        <w:rPr>
          <w:rFonts w:eastAsia="ＭＳ 明朝"/>
          <w:sz w:val="22"/>
        </w:rPr>
        <w:t>Vice Chairman (ZTE Corporation)</w:t>
      </w:r>
      <w:r w:rsidRPr="0092037B">
        <w:rPr>
          <w:rFonts w:eastAsia="ＭＳ 明朝"/>
          <w:sz w:val="22"/>
        </w:rPr>
        <w:t xml:space="preserve">, </w:t>
      </w:r>
      <w:r w:rsidRPr="00A95186">
        <w:rPr>
          <w:rFonts w:eastAsia="ＭＳ 明朝"/>
          <w:sz w:val="22"/>
        </w:rPr>
        <w:t>R2-2201662</w:t>
      </w:r>
      <w:r w:rsidRPr="0092037B">
        <w:rPr>
          <w:rFonts w:eastAsia="ＭＳ 明朝"/>
          <w:sz w:val="22"/>
        </w:rPr>
        <w:t xml:space="preserve">, </w:t>
      </w:r>
      <w:r w:rsidRPr="00A95186">
        <w:rPr>
          <w:rFonts w:eastAsia="ＭＳ 明朝"/>
          <w:sz w:val="22"/>
        </w:rPr>
        <w:t>Report from Break-out session on R17 NTN, REDCAP and CE</w:t>
      </w:r>
      <w:r w:rsidRPr="0092037B">
        <w:rPr>
          <w:rFonts w:eastAsia="ＭＳ 明朝"/>
          <w:sz w:val="22"/>
        </w:rPr>
        <w:t xml:space="preserve">, </w:t>
      </w:r>
      <w:r>
        <w:rPr>
          <w:rFonts w:eastAsia="ＭＳ 明朝"/>
          <w:sz w:val="22"/>
        </w:rPr>
        <w:t>Jan</w:t>
      </w:r>
      <w:r w:rsidRPr="0092037B">
        <w:rPr>
          <w:rFonts w:eastAsia="ＭＳ 明朝"/>
          <w:sz w:val="22"/>
        </w:rPr>
        <w:t>. 202</w:t>
      </w:r>
      <w:r>
        <w:rPr>
          <w:rFonts w:eastAsia="ＭＳ 明朝"/>
          <w:sz w:val="22"/>
        </w:rPr>
        <w:t>2</w:t>
      </w:r>
      <w:r w:rsidRPr="0092037B">
        <w:rPr>
          <w:rFonts w:eastAsia="ＭＳ 明朝"/>
          <w:sz w:val="22"/>
        </w:rPr>
        <w:t>.</w:t>
      </w:r>
    </w:p>
    <w:p w14:paraId="1D221893" w14:textId="0CD7F0B8" w:rsidR="00B60DAD" w:rsidRPr="00575E99" w:rsidRDefault="00B60DAD" w:rsidP="00B60DAD">
      <w:pPr>
        <w:pStyle w:val="afe"/>
        <w:widowControl w:val="0"/>
        <w:numPr>
          <w:ilvl w:val="0"/>
          <w:numId w:val="4"/>
        </w:numPr>
        <w:spacing w:afterLines="50" w:after="120"/>
        <w:ind w:leftChars="0"/>
        <w:jc w:val="both"/>
        <w:rPr>
          <w:sz w:val="22"/>
          <w:szCs w:val="22"/>
        </w:rPr>
      </w:pPr>
      <w:r>
        <w:rPr>
          <w:rFonts w:eastAsia="ＭＳ 明朝"/>
          <w:sz w:val="22"/>
        </w:rPr>
        <w:t>RAN1</w:t>
      </w:r>
      <w:r w:rsidRPr="0092037B">
        <w:rPr>
          <w:rFonts w:eastAsia="ＭＳ 明朝"/>
          <w:sz w:val="22"/>
        </w:rPr>
        <w:t xml:space="preserve">, </w:t>
      </w:r>
      <w:r w:rsidRPr="00C00679">
        <w:rPr>
          <w:rFonts w:eastAsia="ＭＳ 明朝"/>
          <w:sz w:val="22"/>
        </w:rPr>
        <w:t>R1-</w:t>
      </w:r>
      <w:r w:rsidRPr="00B60DAD">
        <w:rPr>
          <w:sz w:val="22"/>
          <w:szCs w:val="22"/>
        </w:rPr>
        <w:t>2112754</w:t>
      </w:r>
      <w:r w:rsidRPr="0092037B">
        <w:rPr>
          <w:rFonts w:eastAsia="ＭＳ 明朝"/>
          <w:sz w:val="22"/>
        </w:rPr>
        <w:t xml:space="preserve">, </w:t>
      </w:r>
      <w:r w:rsidRPr="00B60DAD">
        <w:rPr>
          <w:rFonts w:eastAsia="ＭＳ 明朝"/>
          <w:sz w:val="22"/>
        </w:rPr>
        <w:t>Reply LS on capability related RAN2 agreements for RedCap</w:t>
      </w:r>
      <w:r w:rsidRPr="0092037B">
        <w:rPr>
          <w:rFonts w:eastAsia="ＭＳ 明朝"/>
          <w:sz w:val="22"/>
        </w:rPr>
        <w:t xml:space="preserve">, </w:t>
      </w:r>
      <w:r>
        <w:rPr>
          <w:rFonts w:eastAsia="ＭＳ 明朝"/>
          <w:sz w:val="22"/>
        </w:rPr>
        <w:t>Nov</w:t>
      </w:r>
      <w:r w:rsidRPr="0092037B">
        <w:rPr>
          <w:rFonts w:eastAsia="ＭＳ 明朝"/>
          <w:sz w:val="22"/>
        </w:rPr>
        <w:t>. 2021.</w:t>
      </w:r>
    </w:p>
    <w:p w14:paraId="0AEB0032" w14:textId="74E7054C" w:rsidR="00557216" w:rsidRPr="0058326D" w:rsidRDefault="00557216" w:rsidP="00557216">
      <w:pPr>
        <w:pStyle w:val="afe"/>
        <w:widowControl w:val="0"/>
        <w:numPr>
          <w:ilvl w:val="0"/>
          <w:numId w:val="4"/>
        </w:numPr>
        <w:spacing w:afterLines="50" w:after="120"/>
        <w:ind w:leftChars="0"/>
        <w:jc w:val="both"/>
        <w:rPr>
          <w:sz w:val="22"/>
          <w:szCs w:val="22"/>
        </w:rPr>
      </w:pPr>
      <w:r>
        <w:rPr>
          <w:rFonts w:eastAsia="ＭＳ 明朝" w:hint="eastAsia"/>
          <w:sz w:val="22"/>
        </w:rPr>
        <w:t>M</w:t>
      </w:r>
      <w:r>
        <w:rPr>
          <w:rFonts w:eastAsia="ＭＳ 明朝"/>
          <w:sz w:val="22"/>
        </w:rPr>
        <w:t xml:space="preserve">oderator (Ericsson), </w:t>
      </w:r>
      <w:r w:rsidRPr="00E47C9F">
        <w:rPr>
          <w:rFonts w:eastAsia="ＭＳ 明朝"/>
          <w:sz w:val="22"/>
        </w:rPr>
        <w:t>R1-</w:t>
      </w:r>
      <w:r w:rsidR="008D2130" w:rsidRPr="008D2130">
        <w:rPr>
          <w:rFonts w:eastAsia="ＭＳ 明朝"/>
          <w:sz w:val="22"/>
        </w:rPr>
        <w:t>2112503</w:t>
      </w:r>
      <w:r>
        <w:rPr>
          <w:rFonts w:eastAsia="ＭＳ 明朝"/>
          <w:sz w:val="22"/>
        </w:rPr>
        <w:t xml:space="preserve">, </w:t>
      </w:r>
      <w:r w:rsidRPr="00557216">
        <w:rPr>
          <w:rFonts w:eastAsia="ＭＳ 明朝"/>
          <w:sz w:val="22"/>
        </w:rPr>
        <w:t>FL summary on LS on capability related RAN2 agreements for RedCap</w:t>
      </w:r>
      <w:r>
        <w:rPr>
          <w:rFonts w:eastAsia="ＭＳ 明朝"/>
          <w:sz w:val="22"/>
        </w:rPr>
        <w:t>, Nov. 2021.</w:t>
      </w:r>
    </w:p>
    <w:p w14:paraId="6670094C" w14:textId="2FE4EA1F" w:rsidR="0058326D" w:rsidRPr="0058326D" w:rsidRDefault="0058326D" w:rsidP="0058326D">
      <w:pPr>
        <w:widowControl w:val="0"/>
        <w:numPr>
          <w:ilvl w:val="0"/>
          <w:numId w:val="4"/>
        </w:numPr>
        <w:spacing w:after="120"/>
        <w:jc w:val="both"/>
        <w:rPr>
          <w:sz w:val="22"/>
          <w:szCs w:val="22"/>
          <w:lang w:val="en-US"/>
        </w:rPr>
      </w:pPr>
      <w:r>
        <w:rPr>
          <w:sz w:val="22"/>
          <w:szCs w:val="22"/>
          <w:lang w:val="en-US"/>
        </w:rPr>
        <w:t xml:space="preserve">Intel, </w:t>
      </w:r>
      <w:r w:rsidRPr="00DB3151">
        <w:rPr>
          <w:sz w:val="22"/>
          <w:szCs w:val="22"/>
          <w:lang w:val="en-US"/>
        </w:rPr>
        <w:t>RP-212634</w:t>
      </w:r>
      <w:r>
        <w:rPr>
          <w:sz w:val="22"/>
          <w:szCs w:val="22"/>
          <w:lang w:val="en-US"/>
        </w:rPr>
        <w:t xml:space="preserve">, </w:t>
      </w:r>
      <w:r w:rsidRPr="0007708B">
        <w:rPr>
          <w:sz w:val="22"/>
          <w:szCs w:val="22"/>
          <w:lang w:val="en-US"/>
        </w:rPr>
        <w:t>Moderator's summary for discussion [93e-16-RedCap-WI]</w:t>
      </w:r>
      <w:r>
        <w:rPr>
          <w:sz w:val="22"/>
          <w:szCs w:val="22"/>
          <w:lang w:val="en-US"/>
        </w:rPr>
        <w:t>, Sept. 2021.</w:t>
      </w:r>
    </w:p>
    <w:sectPr w:rsidR="0058326D" w:rsidRPr="0058326D">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924CC" w14:textId="77777777" w:rsidR="00AE064F" w:rsidRDefault="00AE064F">
      <w:r>
        <w:separator/>
      </w:r>
    </w:p>
  </w:endnote>
  <w:endnote w:type="continuationSeparator" w:id="0">
    <w:p w14:paraId="74A6655C" w14:textId="77777777" w:rsidR="00AE064F" w:rsidRDefault="00AE064F">
      <w:r>
        <w:continuationSeparator/>
      </w:r>
    </w:p>
  </w:endnote>
  <w:endnote w:type="continuationNotice" w:id="1">
    <w:p w14:paraId="37C6BFA1" w14:textId="77777777" w:rsidR="00AE064F" w:rsidRDefault="00AE06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2C901DC6"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9B47F" w14:textId="77777777" w:rsidR="00AE064F" w:rsidRDefault="00AE064F">
      <w:r>
        <w:separator/>
      </w:r>
    </w:p>
  </w:footnote>
  <w:footnote w:type="continuationSeparator" w:id="0">
    <w:p w14:paraId="21B860AE" w14:textId="77777777" w:rsidR="00AE064F" w:rsidRDefault="00AE064F">
      <w:r>
        <w:continuationSeparator/>
      </w:r>
    </w:p>
  </w:footnote>
  <w:footnote w:type="continuationNotice" w:id="1">
    <w:p w14:paraId="755AFC0B" w14:textId="77777777" w:rsidR="00AE064F" w:rsidRDefault="00AE064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740AE3"/>
    <w:multiLevelType w:val="hybridMultilevel"/>
    <w:tmpl w:val="BF8E4C66"/>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AE73F8"/>
    <w:multiLevelType w:val="hybridMultilevel"/>
    <w:tmpl w:val="98F096D0"/>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FE142D"/>
    <w:multiLevelType w:val="hybridMultilevel"/>
    <w:tmpl w:val="556A3CE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C2F5EE9"/>
    <w:multiLevelType w:val="hybridMultilevel"/>
    <w:tmpl w:val="CC0A1BE2"/>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FBF7022"/>
    <w:multiLevelType w:val="hybridMultilevel"/>
    <w:tmpl w:val="3EDC0A1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4B37E3"/>
    <w:multiLevelType w:val="multilevel"/>
    <w:tmpl w:val="354B37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96C2FB3"/>
    <w:multiLevelType w:val="multilevel"/>
    <w:tmpl w:val="396C2F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133BF9"/>
    <w:multiLevelType w:val="hybridMultilevel"/>
    <w:tmpl w:val="E6CEF5AC"/>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EA21584"/>
    <w:multiLevelType w:val="hybridMultilevel"/>
    <w:tmpl w:val="1BC6E85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7E140A1"/>
    <w:multiLevelType w:val="hybridMultilevel"/>
    <w:tmpl w:val="40AA4A6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BF371DF"/>
    <w:multiLevelType w:val="hybridMultilevel"/>
    <w:tmpl w:val="533A505E"/>
    <w:lvl w:ilvl="0" w:tplc="D5A6DCAC">
      <w:start w:val="1"/>
      <w:numFmt w:val="bullet"/>
      <w:lvlText w:val="•"/>
      <w:lvlJc w:val="left"/>
      <w:pPr>
        <w:ind w:left="720" w:hanging="72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DED32B4"/>
    <w:multiLevelType w:val="hybridMultilevel"/>
    <w:tmpl w:val="FD38D280"/>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5CD64DA3"/>
    <w:multiLevelType w:val="hybridMultilevel"/>
    <w:tmpl w:val="ED92858A"/>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7CF3C09"/>
    <w:multiLevelType w:val="hybridMultilevel"/>
    <w:tmpl w:val="29620A38"/>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B6A07D5"/>
    <w:multiLevelType w:val="hybridMultilevel"/>
    <w:tmpl w:val="5EEC1E6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FEB69E2"/>
    <w:multiLevelType w:val="hybridMultilevel"/>
    <w:tmpl w:val="A8C8B3B8"/>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1"/>
  </w:num>
  <w:num w:numId="3">
    <w:abstractNumId w:val="11"/>
  </w:num>
  <w:num w:numId="4">
    <w:abstractNumId w:val="7"/>
  </w:num>
  <w:num w:numId="5">
    <w:abstractNumId w:val="25"/>
  </w:num>
  <w:num w:numId="6">
    <w:abstractNumId w:val="19"/>
  </w:num>
  <w:num w:numId="7">
    <w:abstractNumId w:val="9"/>
  </w:num>
  <w:num w:numId="8">
    <w:abstractNumId w:val="1"/>
  </w:num>
  <w:num w:numId="9">
    <w:abstractNumId w:val="22"/>
  </w:num>
  <w:num w:numId="10">
    <w:abstractNumId w:val="24"/>
  </w:num>
  <w:num w:numId="11">
    <w:abstractNumId w:val="15"/>
  </w:num>
  <w:num w:numId="12">
    <w:abstractNumId w:val="2"/>
  </w:num>
  <w:num w:numId="13">
    <w:abstractNumId w:val="17"/>
  </w:num>
  <w:num w:numId="14">
    <w:abstractNumId w:val="14"/>
  </w:num>
  <w:num w:numId="15">
    <w:abstractNumId w:val="10"/>
  </w:num>
  <w:num w:numId="16">
    <w:abstractNumId w:val="16"/>
  </w:num>
  <w:num w:numId="17">
    <w:abstractNumId w:val="5"/>
  </w:num>
  <w:num w:numId="18">
    <w:abstractNumId w:val="3"/>
  </w:num>
  <w:num w:numId="19">
    <w:abstractNumId w:val="23"/>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18"/>
  </w:num>
  <w:num w:numId="23">
    <w:abstractNumId w:val="6"/>
  </w:num>
  <w:num w:numId="24">
    <w:abstractNumId w:val="4"/>
  </w:num>
  <w:num w:numId="25">
    <w:abstractNumId w:val="8"/>
  </w:num>
  <w:num w:numId="26">
    <w:abstractNumId w:val="12"/>
  </w:num>
  <w:num w:numId="27">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5CE8"/>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1941"/>
    <w:rsid w:val="00011BEA"/>
    <w:rsid w:val="000120DA"/>
    <w:rsid w:val="0001241A"/>
    <w:rsid w:val="0001243E"/>
    <w:rsid w:val="0001251B"/>
    <w:rsid w:val="0001297C"/>
    <w:rsid w:val="00012C0A"/>
    <w:rsid w:val="00012DFF"/>
    <w:rsid w:val="00012E98"/>
    <w:rsid w:val="000139A9"/>
    <w:rsid w:val="00013B31"/>
    <w:rsid w:val="00015001"/>
    <w:rsid w:val="000153FF"/>
    <w:rsid w:val="00015509"/>
    <w:rsid w:val="00015511"/>
    <w:rsid w:val="00016090"/>
    <w:rsid w:val="00016341"/>
    <w:rsid w:val="000164FB"/>
    <w:rsid w:val="00016820"/>
    <w:rsid w:val="00016846"/>
    <w:rsid w:val="0001687D"/>
    <w:rsid w:val="00016BE7"/>
    <w:rsid w:val="00016CBF"/>
    <w:rsid w:val="00016D81"/>
    <w:rsid w:val="0001734F"/>
    <w:rsid w:val="000173ED"/>
    <w:rsid w:val="00017693"/>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D4B"/>
    <w:rsid w:val="00025F9F"/>
    <w:rsid w:val="0002724D"/>
    <w:rsid w:val="00027777"/>
    <w:rsid w:val="0002786C"/>
    <w:rsid w:val="00027A3C"/>
    <w:rsid w:val="0003016F"/>
    <w:rsid w:val="0003024D"/>
    <w:rsid w:val="0003080D"/>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DAA"/>
    <w:rsid w:val="00034E72"/>
    <w:rsid w:val="00035038"/>
    <w:rsid w:val="0003518B"/>
    <w:rsid w:val="00035722"/>
    <w:rsid w:val="00035725"/>
    <w:rsid w:val="00036917"/>
    <w:rsid w:val="000369AF"/>
    <w:rsid w:val="00036DA7"/>
    <w:rsid w:val="00036F2E"/>
    <w:rsid w:val="0003735D"/>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2C6D"/>
    <w:rsid w:val="00043CE6"/>
    <w:rsid w:val="00043E91"/>
    <w:rsid w:val="000445C0"/>
    <w:rsid w:val="0004496E"/>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F1A"/>
    <w:rsid w:val="00053095"/>
    <w:rsid w:val="0005380A"/>
    <w:rsid w:val="00053AB7"/>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1F78"/>
    <w:rsid w:val="00062229"/>
    <w:rsid w:val="0006229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70323"/>
    <w:rsid w:val="000706B3"/>
    <w:rsid w:val="00070793"/>
    <w:rsid w:val="00070934"/>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775"/>
    <w:rsid w:val="00073891"/>
    <w:rsid w:val="0007396D"/>
    <w:rsid w:val="00073C77"/>
    <w:rsid w:val="00074417"/>
    <w:rsid w:val="000744DC"/>
    <w:rsid w:val="00075498"/>
    <w:rsid w:val="0007585B"/>
    <w:rsid w:val="00075C87"/>
    <w:rsid w:val="0007603A"/>
    <w:rsid w:val="000761E9"/>
    <w:rsid w:val="0007790E"/>
    <w:rsid w:val="000779A9"/>
    <w:rsid w:val="00077FFC"/>
    <w:rsid w:val="000808D4"/>
    <w:rsid w:val="00080976"/>
    <w:rsid w:val="00080ADF"/>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8F9"/>
    <w:rsid w:val="00084B36"/>
    <w:rsid w:val="00084BBC"/>
    <w:rsid w:val="00084E65"/>
    <w:rsid w:val="00084FF3"/>
    <w:rsid w:val="000850E1"/>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E54"/>
    <w:rsid w:val="00087F5E"/>
    <w:rsid w:val="000900C9"/>
    <w:rsid w:val="000903B7"/>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69"/>
    <w:rsid w:val="00095AF4"/>
    <w:rsid w:val="00095DBC"/>
    <w:rsid w:val="000961F5"/>
    <w:rsid w:val="00096312"/>
    <w:rsid w:val="000966A3"/>
    <w:rsid w:val="00096785"/>
    <w:rsid w:val="00096C08"/>
    <w:rsid w:val="00096DC7"/>
    <w:rsid w:val="00096E6F"/>
    <w:rsid w:val="00097021"/>
    <w:rsid w:val="000973E8"/>
    <w:rsid w:val="0009747A"/>
    <w:rsid w:val="0009754E"/>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3B4"/>
    <w:rsid w:val="000A24A6"/>
    <w:rsid w:val="000A2589"/>
    <w:rsid w:val="000A2919"/>
    <w:rsid w:val="000A2C89"/>
    <w:rsid w:val="000A2E47"/>
    <w:rsid w:val="000A356A"/>
    <w:rsid w:val="000A35A9"/>
    <w:rsid w:val="000A3672"/>
    <w:rsid w:val="000A3E50"/>
    <w:rsid w:val="000A4CD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5B7"/>
    <w:rsid w:val="000B46A2"/>
    <w:rsid w:val="000B4943"/>
    <w:rsid w:val="000B4E07"/>
    <w:rsid w:val="000B5311"/>
    <w:rsid w:val="000B540E"/>
    <w:rsid w:val="000B5623"/>
    <w:rsid w:val="000B56EA"/>
    <w:rsid w:val="000B5715"/>
    <w:rsid w:val="000B57BE"/>
    <w:rsid w:val="000B63F5"/>
    <w:rsid w:val="000B6737"/>
    <w:rsid w:val="000B6D45"/>
    <w:rsid w:val="000B756C"/>
    <w:rsid w:val="000B76C9"/>
    <w:rsid w:val="000B7F6F"/>
    <w:rsid w:val="000C0010"/>
    <w:rsid w:val="000C01E9"/>
    <w:rsid w:val="000C0A66"/>
    <w:rsid w:val="000C0B19"/>
    <w:rsid w:val="000C0C09"/>
    <w:rsid w:val="000C0F4D"/>
    <w:rsid w:val="000C1349"/>
    <w:rsid w:val="000C13D5"/>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54A"/>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1DAB"/>
    <w:rsid w:val="000D243E"/>
    <w:rsid w:val="000D26B1"/>
    <w:rsid w:val="000D2BBB"/>
    <w:rsid w:val="000D3567"/>
    <w:rsid w:val="000D3C4A"/>
    <w:rsid w:val="000D3C58"/>
    <w:rsid w:val="000D4832"/>
    <w:rsid w:val="000D49EE"/>
    <w:rsid w:val="000D4E5A"/>
    <w:rsid w:val="000D4F4F"/>
    <w:rsid w:val="000D54AA"/>
    <w:rsid w:val="000D571C"/>
    <w:rsid w:val="000D5734"/>
    <w:rsid w:val="000D5A23"/>
    <w:rsid w:val="000D5DC4"/>
    <w:rsid w:val="000D6004"/>
    <w:rsid w:val="000D6509"/>
    <w:rsid w:val="000D6548"/>
    <w:rsid w:val="000D692E"/>
    <w:rsid w:val="000D6B81"/>
    <w:rsid w:val="000D6FD8"/>
    <w:rsid w:val="000D7D6C"/>
    <w:rsid w:val="000D7E41"/>
    <w:rsid w:val="000D7EAE"/>
    <w:rsid w:val="000E009E"/>
    <w:rsid w:val="000E0145"/>
    <w:rsid w:val="000E0529"/>
    <w:rsid w:val="000E056E"/>
    <w:rsid w:val="000E070C"/>
    <w:rsid w:val="000E0751"/>
    <w:rsid w:val="000E0A17"/>
    <w:rsid w:val="000E1120"/>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E7DA0"/>
    <w:rsid w:val="000F0059"/>
    <w:rsid w:val="000F01EC"/>
    <w:rsid w:val="000F04D8"/>
    <w:rsid w:val="000F0687"/>
    <w:rsid w:val="000F095C"/>
    <w:rsid w:val="000F0B03"/>
    <w:rsid w:val="000F0F36"/>
    <w:rsid w:val="000F1367"/>
    <w:rsid w:val="000F14DB"/>
    <w:rsid w:val="000F1628"/>
    <w:rsid w:val="000F18ED"/>
    <w:rsid w:val="000F1962"/>
    <w:rsid w:val="000F1C51"/>
    <w:rsid w:val="000F1EBD"/>
    <w:rsid w:val="000F1FA9"/>
    <w:rsid w:val="000F1FD3"/>
    <w:rsid w:val="000F256C"/>
    <w:rsid w:val="000F27F8"/>
    <w:rsid w:val="000F283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7C5"/>
    <w:rsid w:val="00111A25"/>
    <w:rsid w:val="00111B38"/>
    <w:rsid w:val="00111B99"/>
    <w:rsid w:val="00111DB2"/>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61AD"/>
    <w:rsid w:val="001264B5"/>
    <w:rsid w:val="00126811"/>
    <w:rsid w:val="0012757C"/>
    <w:rsid w:val="00127C8F"/>
    <w:rsid w:val="00127FE2"/>
    <w:rsid w:val="001300D8"/>
    <w:rsid w:val="001302E3"/>
    <w:rsid w:val="00130934"/>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F70"/>
    <w:rsid w:val="00134721"/>
    <w:rsid w:val="00135378"/>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6A3"/>
    <w:rsid w:val="00155907"/>
    <w:rsid w:val="00155C25"/>
    <w:rsid w:val="00155D0F"/>
    <w:rsid w:val="00156214"/>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2C38"/>
    <w:rsid w:val="00162DB2"/>
    <w:rsid w:val="00162F99"/>
    <w:rsid w:val="00163495"/>
    <w:rsid w:val="00163ACD"/>
    <w:rsid w:val="00163EBB"/>
    <w:rsid w:val="00163F8B"/>
    <w:rsid w:val="00164234"/>
    <w:rsid w:val="001643D3"/>
    <w:rsid w:val="00164694"/>
    <w:rsid w:val="00164F75"/>
    <w:rsid w:val="00165322"/>
    <w:rsid w:val="0016574B"/>
    <w:rsid w:val="001659D6"/>
    <w:rsid w:val="00165B39"/>
    <w:rsid w:val="00165DE5"/>
    <w:rsid w:val="00165DE9"/>
    <w:rsid w:val="00166205"/>
    <w:rsid w:val="001663E3"/>
    <w:rsid w:val="001664E7"/>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B2A"/>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C06AE"/>
    <w:rsid w:val="001C08EF"/>
    <w:rsid w:val="001C0992"/>
    <w:rsid w:val="001C0BA7"/>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65E"/>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ABA"/>
    <w:rsid w:val="001D3BFB"/>
    <w:rsid w:val="001D3C7D"/>
    <w:rsid w:val="001D3DDA"/>
    <w:rsid w:val="001D4097"/>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1FD"/>
    <w:rsid w:val="001E763D"/>
    <w:rsid w:val="001E7814"/>
    <w:rsid w:val="001E78AD"/>
    <w:rsid w:val="001E7D41"/>
    <w:rsid w:val="001E7ECC"/>
    <w:rsid w:val="001E7F94"/>
    <w:rsid w:val="001F030E"/>
    <w:rsid w:val="001F03C9"/>
    <w:rsid w:val="001F0515"/>
    <w:rsid w:val="001F089D"/>
    <w:rsid w:val="001F0B5E"/>
    <w:rsid w:val="001F104F"/>
    <w:rsid w:val="001F1154"/>
    <w:rsid w:val="001F1610"/>
    <w:rsid w:val="001F1A26"/>
    <w:rsid w:val="001F1AFA"/>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62"/>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1AC3"/>
    <w:rsid w:val="002123E7"/>
    <w:rsid w:val="00212447"/>
    <w:rsid w:val="002126E1"/>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828"/>
    <w:rsid w:val="00221A81"/>
    <w:rsid w:val="0022207C"/>
    <w:rsid w:val="00222A2D"/>
    <w:rsid w:val="002239A9"/>
    <w:rsid w:val="00223A0C"/>
    <w:rsid w:val="00224402"/>
    <w:rsid w:val="00224566"/>
    <w:rsid w:val="00224907"/>
    <w:rsid w:val="00224CCC"/>
    <w:rsid w:val="0022528D"/>
    <w:rsid w:val="002252F2"/>
    <w:rsid w:val="0022582F"/>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625"/>
    <w:rsid w:val="00252AFB"/>
    <w:rsid w:val="00252CB0"/>
    <w:rsid w:val="0025307B"/>
    <w:rsid w:val="002536B4"/>
    <w:rsid w:val="002539A3"/>
    <w:rsid w:val="00253AD2"/>
    <w:rsid w:val="00253C43"/>
    <w:rsid w:val="00253DD7"/>
    <w:rsid w:val="0025480C"/>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E57"/>
    <w:rsid w:val="00266F8C"/>
    <w:rsid w:val="0026755C"/>
    <w:rsid w:val="00267F74"/>
    <w:rsid w:val="0027008D"/>
    <w:rsid w:val="0027082D"/>
    <w:rsid w:val="00270972"/>
    <w:rsid w:val="00270C17"/>
    <w:rsid w:val="00270DCD"/>
    <w:rsid w:val="00270F7B"/>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118E"/>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0D88"/>
    <w:rsid w:val="00291422"/>
    <w:rsid w:val="0029154E"/>
    <w:rsid w:val="00291632"/>
    <w:rsid w:val="002919BF"/>
    <w:rsid w:val="002919C2"/>
    <w:rsid w:val="00291B1F"/>
    <w:rsid w:val="00291B85"/>
    <w:rsid w:val="002921E1"/>
    <w:rsid w:val="002924A3"/>
    <w:rsid w:val="0029318A"/>
    <w:rsid w:val="00293863"/>
    <w:rsid w:val="00293DCC"/>
    <w:rsid w:val="00293E3B"/>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72"/>
    <w:rsid w:val="00296BD3"/>
    <w:rsid w:val="00297041"/>
    <w:rsid w:val="00297214"/>
    <w:rsid w:val="00297250"/>
    <w:rsid w:val="00297333"/>
    <w:rsid w:val="0029746C"/>
    <w:rsid w:val="00297552"/>
    <w:rsid w:val="002976F0"/>
    <w:rsid w:val="00297954"/>
    <w:rsid w:val="00297E63"/>
    <w:rsid w:val="002A0193"/>
    <w:rsid w:val="002A037C"/>
    <w:rsid w:val="002A0F03"/>
    <w:rsid w:val="002A12DA"/>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8E5"/>
    <w:rsid w:val="002A4F08"/>
    <w:rsid w:val="002A5330"/>
    <w:rsid w:val="002A55B9"/>
    <w:rsid w:val="002A5620"/>
    <w:rsid w:val="002A5734"/>
    <w:rsid w:val="002A5937"/>
    <w:rsid w:val="002A59C2"/>
    <w:rsid w:val="002A5B3B"/>
    <w:rsid w:val="002A5B74"/>
    <w:rsid w:val="002A5BC9"/>
    <w:rsid w:val="002A5CA0"/>
    <w:rsid w:val="002A6291"/>
    <w:rsid w:val="002A62E3"/>
    <w:rsid w:val="002A6B63"/>
    <w:rsid w:val="002A793F"/>
    <w:rsid w:val="002A7FA3"/>
    <w:rsid w:val="002B0222"/>
    <w:rsid w:val="002B096F"/>
    <w:rsid w:val="002B0A76"/>
    <w:rsid w:val="002B0F4C"/>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0707"/>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CE3"/>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ADE"/>
    <w:rsid w:val="002C6D00"/>
    <w:rsid w:val="002D083A"/>
    <w:rsid w:val="002D0A71"/>
    <w:rsid w:val="002D0CAF"/>
    <w:rsid w:val="002D188F"/>
    <w:rsid w:val="002D1AB2"/>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C9E"/>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E7BFF"/>
    <w:rsid w:val="002F0253"/>
    <w:rsid w:val="002F1069"/>
    <w:rsid w:val="002F113A"/>
    <w:rsid w:val="002F15B9"/>
    <w:rsid w:val="002F1796"/>
    <w:rsid w:val="002F17EB"/>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EFA"/>
    <w:rsid w:val="003072BE"/>
    <w:rsid w:val="003073D5"/>
    <w:rsid w:val="0030751C"/>
    <w:rsid w:val="003075B3"/>
    <w:rsid w:val="003075D0"/>
    <w:rsid w:val="00307B05"/>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5E3"/>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3F5"/>
    <w:rsid w:val="003347FB"/>
    <w:rsid w:val="003349EA"/>
    <w:rsid w:val="0033554D"/>
    <w:rsid w:val="0033571F"/>
    <w:rsid w:val="00335986"/>
    <w:rsid w:val="00336098"/>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C28"/>
    <w:rsid w:val="003430E8"/>
    <w:rsid w:val="00343454"/>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3CA"/>
    <w:rsid w:val="003534CB"/>
    <w:rsid w:val="0035372B"/>
    <w:rsid w:val="00353F91"/>
    <w:rsid w:val="003543EF"/>
    <w:rsid w:val="003546C6"/>
    <w:rsid w:val="00354D50"/>
    <w:rsid w:val="00354FB8"/>
    <w:rsid w:val="00355347"/>
    <w:rsid w:val="003557A2"/>
    <w:rsid w:val="00355982"/>
    <w:rsid w:val="003567D6"/>
    <w:rsid w:val="00356823"/>
    <w:rsid w:val="00356E3D"/>
    <w:rsid w:val="00357494"/>
    <w:rsid w:val="003575AA"/>
    <w:rsid w:val="0035775C"/>
    <w:rsid w:val="00357CA6"/>
    <w:rsid w:val="00360C83"/>
    <w:rsid w:val="00360D94"/>
    <w:rsid w:val="0036115F"/>
    <w:rsid w:val="00361301"/>
    <w:rsid w:val="0036158F"/>
    <w:rsid w:val="00361816"/>
    <w:rsid w:val="0036189E"/>
    <w:rsid w:val="00361AFF"/>
    <w:rsid w:val="00361B1E"/>
    <w:rsid w:val="00361B26"/>
    <w:rsid w:val="00361E5F"/>
    <w:rsid w:val="003624C4"/>
    <w:rsid w:val="00362A68"/>
    <w:rsid w:val="003633C9"/>
    <w:rsid w:val="00363503"/>
    <w:rsid w:val="00364289"/>
    <w:rsid w:val="0036440B"/>
    <w:rsid w:val="00364414"/>
    <w:rsid w:val="003644D5"/>
    <w:rsid w:val="0036482F"/>
    <w:rsid w:val="00364890"/>
    <w:rsid w:val="0036506C"/>
    <w:rsid w:val="00365397"/>
    <w:rsid w:val="003654B4"/>
    <w:rsid w:val="00365829"/>
    <w:rsid w:val="00365CAB"/>
    <w:rsid w:val="00365EB3"/>
    <w:rsid w:val="003666A0"/>
    <w:rsid w:val="003667C4"/>
    <w:rsid w:val="00367495"/>
    <w:rsid w:val="0036752F"/>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86D"/>
    <w:rsid w:val="00374A8B"/>
    <w:rsid w:val="00374F49"/>
    <w:rsid w:val="00375148"/>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6F1"/>
    <w:rsid w:val="00382996"/>
    <w:rsid w:val="00383E36"/>
    <w:rsid w:val="0038465F"/>
    <w:rsid w:val="003846AA"/>
    <w:rsid w:val="00384ABA"/>
    <w:rsid w:val="003855C4"/>
    <w:rsid w:val="00385C0E"/>
    <w:rsid w:val="00385C2F"/>
    <w:rsid w:val="00386062"/>
    <w:rsid w:val="003860AA"/>
    <w:rsid w:val="00386457"/>
    <w:rsid w:val="00386D3B"/>
    <w:rsid w:val="00387320"/>
    <w:rsid w:val="003873B7"/>
    <w:rsid w:val="0038787C"/>
    <w:rsid w:val="00387E45"/>
    <w:rsid w:val="00387E8A"/>
    <w:rsid w:val="003901AE"/>
    <w:rsid w:val="003904F0"/>
    <w:rsid w:val="003908F9"/>
    <w:rsid w:val="00390D0A"/>
    <w:rsid w:val="00390F0A"/>
    <w:rsid w:val="00390F69"/>
    <w:rsid w:val="00391265"/>
    <w:rsid w:val="00391327"/>
    <w:rsid w:val="0039158F"/>
    <w:rsid w:val="00391842"/>
    <w:rsid w:val="0039187C"/>
    <w:rsid w:val="003918DD"/>
    <w:rsid w:val="003918E5"/>
    <w:rsid w:val="00391AD7"/>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F5"/>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22C4"/>
    <w:rsid w:val="003A2461"/>
    <w:rsid w:val="003A2867"/>
    <w:rsid w:val="003A286B"/>
    <w:rsid w:val="003A28D8"/>
    <w:rsid w:val="003A2D8F"/>
    <w:rsid w:val="003A2EFB"/>
    <w:rsid w:val="003A3938"/>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1CBF"/>
    <w:rsid w:val="003E2EDA"/>
    <w:rsid w:val="003E2F6F"/>
    <w:rsid w:val="003E33FB"/>
    <w:rsid w:val="003E354D"/>
    <w:rsid w:val="003E35B0"/>
    <w:rsid w:val="003E37F5"/>
    <w:rsid w:val="003E39FC"/>
    <w:rsid w:val="003E3D8F"/>
    <w:rsid w:val="003E45E0"/>
    <w:rsid w:val="003E4C21"/>
    <w:rsid w:val="003E4CF7"/>
    <w:rsid w:val="003E58D8"/>
    <w:rsid w:val="003E5A2C"/>
    <w:rsid w:val="003E5A9F"/>
    <w:rsid w:val="003E63C8"/>
    <w:rsid w:val="003E6494"/>
    <w:rsid w:val="003E66DE"/>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CA0"/>
    <w:rsid w:val="003F4D1B"/>
    <w:rsid w:val="003F4D3E"/>
    <w:rsid w:val="003F5482"/>
    <w:rsid w:val="003F57D4"/>
    <w:rsid w:val="003F5922"/>
    <w:rsid w:val="003F5D1D"/>
    <w:rsid w:val="003F6184"/>
    <w:rsid w:val="003F6365"/>
    <w:rsid w:val="003F64A2"/>
    <w:rsid w:val="003F6745"/>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2E1"/>
    <w:rsid w:val="0040244D"/>
    <w:rsid w:val="004028A9"/>
    <w:rsid w:val="004030CE"/>
    <w:rsid w:val="004034AA"/>
    <w:rsid w:val="0040362E"/>
    <w:rsid w:val="00403910"/>
    <w:rsid w:val="00403A96"/>
    <w:rsid w:val="00403AFD"/>
    <w:rsid w:val="00403EA7"/>
    <w:rsid w:val="004047FF"/>
    <w:rsid w:val="00404C2C"/>
    <w:rsid w:val="00404E8F"/>
    <w:rsid w:val="00405464"/>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1E01"/>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4C0A"/>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1F3B"/>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182"/>
    <w:rsid w:val="0045324C"/>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F09"/>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9DF"/>
    <w:rsid w:val="00464AA9"/>
    <w:rsid w:val="00464D57"/>
    <w:rsid w:val="00464E80"/>
    <w:rsid w:val="00464FAA"/>
    <w:rsid w:val="00465136"/>
    <w:rsid w:val="00465F0A"/>
    <w:rsid w:val="00466786"/>
    <w:rsid w:val="00467039"/>
    <w:rsid w:val="00467A8B"/>
    <w:rsid w:val="00467AB5"/>
    <w:rsid w:val="00467AFF"/>
    <w:rsid w:val="00467D69"/>
    <w:rsid w:val="00467FBD"/>
    <w:rsid w:val="00470235"/>
    <w:rsid w:val="00470957"/>
    <w:rsid w:val="00470C44"/>
    <w:rsid w:val="00470C5C"/>
    <w:rsid w:val="00471055"/>
    <w:rsid w:val="0047196B"/>
    <w:rsid w:val="00471BCF"/>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0FF6"/>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1BC9"/>
    <w:rsid w:val="004929EC"/>
    <w:rsid w:val="004933D4"/>
    <w:rsid w:val="0049350F"/>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D77"/>
    <w:rsid w:val="004A4F86"/>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6E9"/>
    <w:rsid w:val="004B082D"/>
    <w:rsid w:val="004B100A"/>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36F"/>
    <w:rsid w:val="004D1903"/>
    <w:rsid w:val="004D211C"/>
    <w:rsid w:val="004D228D"/>
    <w:rsid w:val="004D23CE"/>
    <w:rsid w:val="004D24DE"/>
    <w:rsid w:val="004D279C"/>
    <w:rsid w:val="004D2A1E"/>
    <w:rsid w:val="004D30DA"/>
    <w:rsid w:val="004D33F6"/>
    <w:rsid w:val="004D3E8E"/>
    <w:rsid w:val="004D417E"/>
    <w:rsid w:val="004D4488"/>
    <w:rsid w:val="004D46F3"/>
    <w:rsid w:val="004D479F"/>
    <w:rsid w:val="004D4BD9"/>
    <w:rsid w:val="004D4EB2"/>
    <w:rsid w:val="004D5131"/>
    <w:rsid w:val="004D527C"/>
    <w:rsid w:val="004D54D2"/>
    <w:rsid w:val="004D5509"/>
    <w:rsid w:val="004D58CF"/>
    <w:rsid w:val="004D59D4"/>
    <w:rsid w:val="004D5B95"/>
    <w:rsid w:val="004D5BB7"/>
    <w:rsid w:val="004D6194"/>
    <w:rsid w:val="004D6354"/>
    <w:rsid w:val="004D655C"/>
    <w:rsid w:val="004D6594"/>
    <w:rsid w:val="004D697B"/>
    <w:rsid w:val="004D6E4F"/>
    <w:rsid w:val="004D7A19"/>
    <w:rsid w:val="004D7C36"/>
    <w:rsid w:val="004E0150"/>
    <w:rsid w:val="004E0414"/>
    <w:rsid w:val="004E05E0"/>
    <w:rsid w:val="004E0888"/>
    <w:rsid w:val="004E0A0A"/>
    <w:rsid w:val="004E0C81"/>
    <w:rsid w:val="004E1A3E"/>
    <w:rsid w:val="004E215B"/>
    <w:rsid w:val="004E2381"/>
    <w:rsid w:val="004E29B6"/>
    <w:rsid w:val="004E2C9F"/>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29F"/>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91"/>
    <w:rsid w:val="004F53CF"/>
    <w:rsid w:val="004F5484"/>
    <w:rsid w:val="004F54FB"/>
    <w:rsid w:val="004F5CEC"/>
    <w:rsid w:val="004F5DE9"/>
    <w:rsid w:val="004F5EDE"/>
    <w:rsid w:val="004F5F14"/>
    <w:rsid w:val="004F6530"/>
    <w:rsid w:val="004F6B2B"/>
    <w:rsid w:val="004F6BCE"/>
    <w:rsid w:val="004F7086"/>
    <w:rsid w:val="004F75C8"/>
    <w:rsid w:val="004F7810"/>
    <w:rsid w:val="004F7F65"/>
    <w:rsid w:val="0050055A"/>
    <w:rsid w:val="00500961"/>
    <w:rsid w:val="00500B9D"/>
    <w:rsid w:val="00500F4A"/>
    <w:rsid w:val="0050193A"/>
    <w:rsid w:val="005028CB"/>
    <w:rsid w:val="00502A8D"/>
    <w:rsid w:val="00502CB0"/>
    <w:rsid w:val="0050306B"/>
    <w:rsid w:val="0050323F"/>
    <w:rsid w:val="00503593"/>
    <w:rsid w:val="00503775"/>
    <w:rsid w:val="00503825"/>
    <w:rsid w:val="00503849"/>
    <w:rsid w:val="00503E22"/>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2D1"/>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C8F"/>
    <w:rsid w:val="00535DB1"/>
    <w:rsid w:val="0053612A"/>
    <w:rsid w:val="005362CD"/>
    <w:rsid w:val="005364F1"/>
    <w:rsid w:val="00536512"/>
    <w:rsid w:val="00536DEF"/>
    <w:rsid w:val="0053726F"/>
    <w:rsid w:val="005375C9"/>
    <w:rsid w:val="00537971"/>
    <w:rsid w:val="00537A09"/>
    <w:rsid w:val="00537C33"/>
    <w:rsid w:val="00537CD2"/>
    <w:rsid w:val="00537FC7"/>
    <w:rsid w:val="00540415"/>
    <w:rsid w:val="005404D9"/>
    <w:rsid w:val="005408E2"/>
    <w:rsid w:val="005409E6"/>
    <w:rsid w:val="00540CCF"/>
    <w:rsid w:val="0054134C"/>
    <w:rsid w:val="005413DD"/>
    <w:rsid w:val="00541618"/>
    <w:rsid w:val="005418EA"/>
    <w:rsid w:val="00541D17"/>
    <w:rsid w:val="00541F0A"/>
    <w:rsid w:val="00542434"/>
    <w:rsid w:val="005424EB"/>
    <w:rsid w:val="0054292B"/>
    <w:rsid w:val="00542949"/>
    <w:rsid w:val="00543370"/>
    <w:rsid w:val="0054350C"/>
    <w:rsid w:val="00543578"/>
    <w:rsid w:val="00543970"/>
    <w:rsid w:val="00543EF0"/>
    <w:rsid w:val="005442DD"/>
    <w:rsid w:val="005445AE"/>
    <w:rsid w:val="005447CD"/>
    <w:rsid w:val="005450D6"/>
    <w:rsid w:val="005450FD"/>
    <w:rsid w:val="0054521F"/>
    <w:rsid w:val="00545653"/>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216"/>
    <w:rsid w:val="00557343"/>
    <w:rsid w:val="00557C40"/>
    <w:rsid w:val="00557E47"/>
    <w:rsid w:val="005601E9"/>
    <w:rsid w:val="005603C3"/>
    <w:rsid w:val="005606C2"/>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5B8"/>
    <w:rsid w:val="005716BA"/>
    <w:rsid w:val="005716D5"/>
    <w:rsid w:val="0057176E"/>
    <w:rsid w:val="00571838"/>
    <w:rsid w:val="005718C4"/>
    <w:rsid w:val="005719CB"/>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4087"/>
    <w:rsid w:val="00574306"/>
    <w:rsid w:val="005744FE"/>
    <w:rsid w:val="00574679"/>
    <w:rsid w:val="005748C5"/>
    <w:rsid w:val="00574B0F"/>
    <w:rsid w:val="00575248"/>
    <w:rsid w:val="005755D5"/>
    <w:rsid w:val="00575E99"/>
    <w:rsid w:val="00575F40"/>
    <w:rsid w:val="00576015"/>
    <w:rsid w:val="00576258"/>
    <w:rsid w:val="00576278"/>
    <w:rsid w:val="0057651B"/>
    <w:rsid w:val="00576844"/>
    <w:rsid w:val="00576A3C"/>
    <w:rsid w:val="00576AB1"/>
    <w:rsid w:val="00576B84"/>
    <w:rsid w:val="00576C0F"/>
    <w:rsid w:val="00576E4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26D"/>
    <w:rsid w:val="00583A73"/>
    <w:rsid w:val="00583F6E"/>
    <w:rsid w:val="0058412F"/>
    <w:rsid w:val="005847EE"/>
    <w:rsid w:val="00584905"/>
    <w:rsid w:val="005849CD"/>
    <w:rsid w:val="00584B23"/>
    <w:rsid w:val="00584B68"/>
    <w:rsid w:val="00584B85"/>
    <w:rsid w:val="00585798"/>
    <w:rsid w:val="00585957"/>
    <w:rsid w:val="00585C57"/>
    <w:rsid w:val="0058620C"/>
    <w:rsid w:val="00586B37"/>
    <w:rsid w:val="00587A73"/>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256"/>
    <w:rsid w:val="005976ED"/>
    <w:rsid w:val="00597A36"/>
    <w:rsid w:val="00597B7E"/>
    <w:rsid w:val="005A044F"/>
    <w:rsid w:val="005A04D5"/>
    <w:rsid w:val="005A05C1"/>
    <w:rsid w:val="005A093E"/>
    <w:rsid w:val="005A0A90"/>
    <w:rsid w:val="005A0C92"/>
    <w:rsid w:val="005A1413"/>
    <w:rsid w:val="005A1604"/>
    <w:rsid w:val="005A1AB5"/>
    <w:rsid w:val="005A1B04"/>
    <w:rsid w:val="005A1CFF"/>
    <w:rsid w:val="005A1ECE"/>
    <w:rsid w:val="005A1ECF"/>
    <w:rsid w:val="005A2099"/>
    <w:rsid w:val="005A2830"/>
    <w:rsid w:val="005A28A7"/>
    <w:rsid w:val="005A33C2"/>
    <w:rsid w:val="005A3523"/>
    <w:rsid w:val="005A369B"/>
    <w:rsid w:val="005A3938"/>
    <w:rsid w:val="005A3A4B"/>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288"/>
    <w:rsid w:val="005B5354"/>
    <w:rsid w:val="005B57A3"/>
    <w:rsid w:val="005B5879"/>
    <w:rsid w:val="005B5BAC"/>
    <w:rsid w:val="005B695E"/>
    <w:rsid w:val="005B69BE"/>
    <w:rsid w:val="005B6BFF"/>
    <w:rsid w:val="005B6CB2"/>
    <w:rsid w:val="005B6CF7"/>
    <w:rsid w:val="005B734F"/>
    <w:rsid w:val="005B775C"/>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B93"/>
    <w:rsid w:val="005E1D1F"/>
    <w:rsid w:val="005E1EBD"/>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51D"/>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BA0"/>
    <w:rsid w:val="00600F2B"/>
    <w:rsid w:val="0060144A"/>
    <w:rsid w:val="00601605"/>
    <w:rsid w:val="00601998"/>
    <w:rsid w:val="00601B56"/>
    <w:rsid w:val="00601D29"/>
    <w:rsid w:val="006024D6"/>
    <w:rsid w:val="0060264F"/>
    <w:rsid w:val="006028B3"/>
    <w:rsid w:val="00602AC2"/>
    <w:rsid w:val="00602AC6"/>
    <w:rsid w:val="00603632"/>
    <w:rsid w:val="00603CCE"/>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978"/>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0FEF"/>
    <w:rsid w:val="006214C6"/>
    <w:rsid w:val="0062177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AF"/>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4C3"/>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5B8"/>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00E"/>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087"/>
    <w:rsid w:val="0067525E"/>
    <w:rsid w:val="006753C3"/>
    <w:rsid w:val="006754F5"/>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185"/>
    <w:rsid w:val="0068628E"/>
    <w:rsid w:val="006864BD"/>
    <w:rsid w:val="006868F7"/>
    <w:rsid w:val="00686999"/>
    <w:rsid w:val="006873EE"/>
    <w:rsid w:val="0068753A"/>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3B2"/>
    <w:rsid w:val="0069641F"/>
    <w:rsid w:val="006964E1"/>
    <w:rsid w:val="00696873"/>
    <w:rsid w:val="00696AC8"/>
    <w:rsid w:val="00697127"/>
    <w:rsid w:val="006A0015"/>
    <w:rsid w:val="006A05DD"/>
    <w:rsid w:val="006A067A"/>
    <w:rsid w:val="006A0723"/>
    <w:rsid w:val="006A0740"/>
    <w:rsid w:val="006A0A52"/>
    <w:rsid w:val="006A0BD5"/>
    <w:rsid w:val="006A11EF"/>
    <w:rsid w:val="006A12AB"/>
    <w:rsid w:val="006A153B"/>
    <w:rsid w:val="006A1952"/>
    <w:rsid w:val="006A1CDE"/>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40"/>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231"/>
    <w:rsid w:val="006B7498"/>
    <w:rsid w:val="006B75A9"/>
    <w:rsid w:val="006B75CD"/>
    <w:rsid w:val="006B7AAD"/>
    <w:rsid w:val="006B7B9A"/>
    <w:rsid w:val="006C02A7"/>
    <w:rsid w:val="006C062F"/>
    <w:rsid w:val="006C063F"/>
    <w:rsid w:val="006C064B"/>
    <w:rsid w:val="006C0A14"/>
    <w:rsid w:val="006C114D"/>
    <w:rsid w:val="006C15B5"/>
    <w:rsid w:val="006C1A33"/>
    <w:rsid w:val="006C2059"/>
    <w:rsid w:val="006C215D"/>
    <w:rsid w:val="006C2420"/>
    <w:rsid w:val="006C26D8"/>
    <w:rsid w:val="006C317E"/>
    <w:rsid w:val="006C372D"/>
    <w:rsid w:val="006C3C9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B7E"/>
    <w:rsid w:val="006D1DA0"/>
    <w:rsid w:val="006D1E4E"/>
    <w:rsid w:val="006D213B"/>
    <w:rsid w:val="006D252B"/>
    <w:rsid w:val="006D2C32"/>
    <w:rsid w:val="006D3839"/>
    <w:rsid w:val="006D3C6D"/>
    <w:rsid w:val="006D3FCB"/>
    <w:rsid w:val="006D434B"/>
    <w:rsid w:val="006D461B"/>
    <w:rsid w:val="006D4CA5"/>
    <w:rsid w:val="006D4E42"/>
    <w:rsid w:val="006D4EC5"/>
    <w:rsid w:val="006D5547"/>
    <w:rsid w:val="006D5D32"/>
    <w:rsid w:val="006D5E6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95"/>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6188"/>
    <w:rsid w:val="006E62AC"/>
    <w:rsid w:val="006E704E"/>
    <w:rsid w:val="006E7050"/>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AD5"/>
    <w:rsid w:val="00700B12"/>
    <w:rsid w:val="00700CBF"/>
    <w:rsid w:val="007010E8"/>
    <w:rsid w:val="00701BA9"/>
    <w:rsid w:val="00701EBC"/>
    <w:rsid w:val="00702877"/>
    <w:rsid w:val="00703368"/>
    <w:rsid w:val="00703932"/>
    <w:rsid w:val="00704A70"/>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0A9E"/>
    <w:rsid w:val="007111B8"/>
    <w:rsid w:val="0071154A"/>
    <w:rsid w:val="007116E4"/>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218"/>
    <w:rsid w:val="007224D6"/>
    <w:rsid w:val="00722948"/>
    <w:rsid w:val="00722F8A"/>
    <w:rsid w:val="007230B5"/>
    <w:rsid w:val="00723219"/>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0C30"/>
    <w:rsid w:val="00730DC1"/>
    <w:rsid w:val="0073110E"/>
    <w:rsid w:val="007316EB"/>
    <w:rsid w:val="00731B34"/>
    <w:rsid w:val="00731D5B"/>
    <w:rsid w:val="00731E7C"/>
    <w:rsid w:val="0073209D"/>
    <w:rsid w:val="00732545"/>
    <w:rsid w:val="00732EA2"/>
    <w:rsid w:val="00733069"/>
    <w:rsid w:val="00733219"/>
    <w:rsid w:val="007334A3"/>
    <w:rsid w:val="007334C5"/>
    <w:rsid w:val="00733D27"/>
    <w:rsid w:val="00734A5A"/>
    <w:rsid w:val="00734B26"/>
    <w:rsid w:val="00734D12"/>
    <w:rsid w:val="007352C7"/>
    <w:rsid w:val="007353C9"/>
    <w:rsid w:val="00735E69"/>
    <w:rsid w:val="007362F6"/>
    <w:rsid w:val="00736871"/>
    <w:rsid w:val="00736B55"/>
    <w:rsid w:val="00736CC6"/>
    <w:rsid w:val="00736F31"/>
    <w:rsid w:val="00736F51"/>
    <w:rsid w:val="0073708D"/>
    <w:rsid w:val="00737341"/>
    <w:rsid w:val="0073776A"/>
    <w:rsid w:val="007378E1"/>
    <w:rsid w:val="00737940"/>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E6A"/>
    <w:rsid w:val="00743FEB"/>
    <w:rsid w:val="007440E8"/>
    <w:rsid w:val="0074458C"/>
    <w:rsid w:val="0074471E"/>
    <w:rsid w:val="0074473B"/>
    <w:rsid w:val="00744A3F"/>
    <w:rsid w:val="00744BA2"/>
    <w:rsid w:val="00744E56"/>
    <w:rsid w:val="00745037"/>
    <w:rsid w:val="0074548A"/>
    <w:rsid w:val="007455DC"/>
    <w:rsid w:val="007457A4"/>
    <w:rsid w:val="0074590F"/>
    <w:rsid w:val="00745EFF"/>
    <w:rsid w:val="0074644A"/>
    <w:rsid w:val="007466F1"/>
    <w:rsid w:val="007469C7"/>
    <w:rsid w:val="00746A93"/>
    <w:rsid w:val="00746A9C"/>
    <w:rsid w:val="00746EE5"/>
    <w:rsid w:val="00746F69"/>
    <w:rsid w:val="007473CF"/>
    <w:rsid w:val="007506DB"/>
    <w:rsid w:val="00750AC5"/>
    <w:rsid w:val="00750E7B"/>
    <w:rsid w:val="007513F2"/>
    <w:rsid w:val="00751A22"/>
    <w:rsid w:val="00751ACF"/>
    <w:rsid w:val="0075239A"/>
    <w:rsid w:val="007529C9"/>
    <w:rsid w:val="00752A22"/>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7A7"/>
    <w:rsid w:val="00757B0D"/>
    <w:rsid w:val="00757C16"/>
    <w:rsid w:val="00760447"/>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91"/>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4C"/>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4B6D"/>
    <w:rsid w:val="007755C6"/>
    <w:rsid w:val="00775838"/>
    <w:rsid w:val="00775ACA"/>
    <w:rsid w:val="007769CC"/>
    <w:rsid w:val="00776A58"/>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083"/>
    <w:rsid w:val="0078225A"/>
    <w:rsid w:val="0078255E"/>
    <w:rsid w:val="00782D8D"/>
    <w:rsid w:val="00783631"/>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B3"/>
    <w:rsid w:val="00786D76"/>
    <w:rsid w:val="00787F43"/>
    <w:rsid w:val="007900EF"/>
    <w:rsid w:val="007903FF"/>
    <w:rsid w:val="0079044A"/>
    <w:rsid w:val="00790AA5"/>
    <w:rsid w:val="0079107B"/>
    <w:rsid w:val="00791181"/>
    <w:rsid w:val="00791555"/>
    <w:rsid w:val="00791B2B"/>
    <w:rsid w:val="00791D6B"/>
    <w:rsid w:val="00791DEF"/>
    <w:rsid w:val="00792233"/>
    <w:rsid w:val="007925EB"/>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610"/>
    <w:rsid w:val="007A1630"/>
    <w:rsid w:val="007A1BA3"/>
    <w:rsid w:val="007A1E35"/>
    <w:rsid w:val="007A29D2"/>
    <w:rsid w:val="007A2A53"/>
    <w:rsid w:val="007A2FF0"/>
    <w:rsid w:val="007A3259"/>
    <w:rsid w:val="007A32FF"/>
    <w:rsid w:val="007A337D"/>
    <w:rsid w:val="007A33BE"/>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913"/>
    <w:rsid w:val="007B2B08"/>
    <w:rsid w:val="007B2B26"/>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9"/>
    <w:rsid w:val="007C086D"/>
    <w:rsid w:val="007C0976"/>
    <w:rsid w:val="007C0C5A"/>
    <w:rsid w:val="007C109D"/>
    <w:rsid w:val="007C115B"/>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21A"/>
    <w:rsid w:val="007C4449"/>
    <w:rsid w:val="007C4538"/>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89"/>
    <w:rsid w:val="007D23DF"/>
    <w:rsid w:val="007D27EC"/>
    <w:rsid w:val="007D2EA2"/>
    <w:rsid w:val="007D30A3"/>
    <w:rsid w:val="007D3592"/>
    <w:rsid w:val="007D3897"/>
    <w:rsid w:val="007D3D2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1E"/>
    <w:rsid w:val="007D7AF1"/>
    <w:rsid w:val="007D7DB9"/>
    <w:rsid w:val="007D7E03"/>
    <w:rsid w:val="007E0189"/>
    <w:rsid w:val="007E04DD"/>
    <w:rsid w:val="007E0EF6"/>
    <w:rsid w:val="007E0FD7"/>
    <w:rsid w:val="007E1868"/>
    <w:rsid w:val="007E1B0B"/>
    <w:rsid w:val="007E2012"/>
    <w:rsid w:val="007E21A0"/>
    <w:rsid w:val="007E24DF"/>
    <w:rsid w:val="007E2613"/>
    <w:rsid w:val="007E27C2"/>
    <w:rsid w:val="007E27CC"/>
    <w:rsid w:val="007E29D6"/>
    <w:rsid w:val="007E2B23"/>
    <w:rsid w:val="007E2CE1"/>
    <w:rsid w:val="007E2D69"/>
    <w:rsid w:val="007E2F31"/>
    <w:rsid w:val="007E3A27"/>
    <w:rsid w:val="007E3A62"/>
    <w:rsid w:val="007E3C06"/>
    <w:rsid w:val="007E3DBB"/>
    <w:rsid w:val="007E3F2F"/>
    <w:rsid w:val="007E4000"/>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B5"/>
    <w:rsid w:val="007E70FA"/>
    <w:rsid w:val="007E73FC"/>
    <w:rsid w:val="007E755B"/>
    <w:rsid w:val="007E7583"/>
    <w:rsid w:val="007E7873"/>
    <w:rsid w:val="007E7C52"/>
    <w:rsid w:val="007F0A20"/>
    <w:rsid w:val="007F0A99"/>
    <w:rsid w:val="007F105C"/>
    <w:rsid w:val="007F1150"/>
    <w:rsid w:val="007F15C8"/>
    <w:rsid w:val="007F1909"/>
    <w:rsid w:val="007F1A7F"/>
    <w:rsid w:val="007F1CBA"/>
    <w:rsid w:val="007F1E83"/>
    <w:rsid w:val="007F246D"/>
    <w:rsid w:val="007F2A38"/>
    <w:rsid w:val="007F2CA8"/>
    <w:rsid w:val="007F33F1"/>
    <w:rsid w:val="007F34FC"/>
    <w:rsid w:val="007F3535"/>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D1D"/>
    <w:rsid w:val="00801EA0"/>
    <w:rsid w:val="00801EEF"/>
    <w:rsid w:val="00801F61"/>
    <w:rsid w:val="008023E4"/>
    <w:rsid w:val="0080250D"/>
    <w:rsid w:val="00802A22"/>
    <w:rsid w:val="00802B64"/>
    <w:rsid w:val="00802D90"/>
    <w:rsid w:val="008039C0"/>
    <w:rsid w:val="008047C7"/>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ADF"/>
    <w:rsid w:val="00810BEA"/>
    <w:rsid w:val="00810E5C"/>
    <w:rsid w:val="00810F80"/>
    <w:rsid w:val="0081117C"/>
    <w:rsid w:val="00811196"/>
    <w:rsid w:val="008112CB"/>
    <w:rsid w:val="00811550"/>
    <w:rsid w:val="00811591"/>
    <w:rsid w:val="00811B6D"/>
    <w:rsid w:val="00811CCD"/>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B6"/>
    <w:rsid w:val="00817EB9"/>
    <w:rsid w:val="00817FCE"/>
    <w:rsid w:val="00820315"/>
    <w:rsid w:val="00820579"/>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E05"/>
    <w:rsid w:val="00827FE7"/>
    <w:rsid w:val="008303D4"/>
    <w:rsid w:val="008305C6"/>
    <w:rsid w:val="00830A77"/>
    <w:rsid w:val="00830CEB"/>
    <w:rsid w:val="008314A1"/>
    <w:rsid w:val="008314C1"/>
    <w:rsid w:val="0083150E"/>
    <w:rsid w:val="00831674"/>
    <w:rsid w:val="008317AF"/>
    <w:rsid w:val="00831E75"/>
    <w:rsid w:val="00832197"/>
    <w:rsid w:val="008322AA"/>
    <w:rsid w:val="00832494"/>
    <w:rsid w:val="008326D8"/>
    <w:rsid w:val="00832803"/>
    <w:rsid w:val="00833B5D"/>
    <w:rsid w:val="00833EAF"/>
    <w:rsid w:val="008340C9"/>
    <w:rsid w:val="008340F5"/>
    <w:rsid w:val="00834434"/>
    <w:rsid w:val="00834483"/>
    <w:rsid w:val="008346C2"/>
    <w:rsid w:val="00835184"/>
    <w:rsid w:val="008351F7"/>
    <w:rsid w:val="00835607"/>
    <w:rsid w:val="008359B6"/>
    <w:rsid w:val="00835D7B"/>
    <w:rsid w:val="00836377"/>
    <w:rsid w:val="0083649B"/>
    <w:rsid w:val="0083653A"/>
    <w:rsid w:val="008365FC"/>
    <w:rsid w:val="008365FF"/>
    <w:rsid w:val="008366F8"/>
    <w:rsid w:val="008369A1"/>
    <w:rsid w:val="00837446"/>
    <w:rsid w:val="00837AC9"/>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3970"/>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8DE"/>
    <w:rsid w:val="00863949"/>
    <w:rsid w:val="00864043"/>
    <w:rsid w:val="008645D6"/>
    <w:rsid w:val="00864662"/>
    <w:rsid w:val="008656D2"/>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A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0D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39B"/>
    <w:rsid w:val="00896452"/>
    <w:rsid w:val="0089663F"/>
    <w:rsid w:val="00896F59"/>
    <w:rsid w:val="00896F72"/>
    <w:rsid w:val="00897024"/>
    <w:rsid w:val="00897505"/>
    <w:rsid w:val="00897CB8"/>
    <w:rsid w:val="00897D88"/>
    <w:rsid w:val="008A046C"/>
    <w:rsid w:val="008A05B6"/>
    <w:rsid w:val="008A06A7"/>
    <w:rsid w:val="008A1431"/>
    <w:rsid w:val="008A1692"/>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C6"/>
    <w:rsid w:val="008C1DDE"/>
    <w:rsid w:val="008C1E46"/>
    <w:rsid w:val="008C1E5D"/>
    <w:rsid w:val="008C1E9A"/>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130"/>
    <w:rsid w:val="008D24A5"/>
    <w:rsid w:val="008D31AA"/>
    <w:rsid w:val="008D355C"/>
    <w:rsid w:val="008D360C"/>
    <w:rsid w:val="008D4AAF"/>
    <w:rsid w:val="008D4ACF"/>
    <w:rsid w:val="008D4AD9"/>
    <w:rsid w:val="008D4B36"/>
    <w:rsid w:val="008D4D56"/>
    <w:rsid w:val="008D4F89"/>
    <w:rsid w:val="008D5204"/>
    <w:rsid w:val="008D5259"/>
    <w:rsid w:val="008D5845"/>
    <w:rsid w:val="008D58EC"/>
    <w:rsid w:val="008D5A31"/>
    <w:rsid w:val="008D5A9D"/>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25DF"/>
    <w:rsid w:val="008E263A"/>
    <w:rsid w:val="008E26C8"/>
    <w:rsid w:val="008E28A6"/>
    <w:rsid w:val="008E2E40"/>
    <w:rsid w:val="008E2F06"/>
    <w:rsid w:val="008E3023"/>
    <w:rsid w:val="008E3576"/>
    <w:rsid w:val="008E35DC"/>
    <w:rsid w:val="008E396B"/>
    <w:rsid w:val="008E3A6B"/>
    <w:rsid w:val="008E3AB4"/>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E7D19"/>
    <w:rsid w:val="008F0023"/>
    <w:rsid w:val="008F043A"/>
    <w:rsid w:val="008F0A82"/>
    <w:rsid w:val="008F0D6B"/>
    <w:rsid w:val="008F0F5A"/>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5EC"/>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6F8C"/>
    <w:rsid w:val="00917658"/>
    <w:rsid w:val="009178C8"/>
    <w:rsid w:val="009202B7"/>
    <w:rsid w:val="0092037B"/>
    <w:rsid w:val="00920527"/>
    <w:rsid w:val="009205B2"/>
    <w:rsid w:val="00920E65"/>
    <w:rsid w:val="00920FDC"/>
    <w:rsid w:val="0092126F"/>
    <w:rsid w:val="009214FF"/>
    <w:rsid w:val="00921D3C"/>
    <w:rsid w:val="009220B7"/>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0E1"/>
    <w:rsid w:val="00931921"/>
    <w:rsid w:val="00931C3D"/>
    <w:rsid w:val="00931CE1"/>
    <w:rsid w:val="00932047"/>
    <w:rsid w:val="0093204B"/>
    <w:rsid w:val="0093235F"/>
    <w:rsid w:val="0093256F"/>
    <w:rsid w:val="00933173"/>
    <w:rsid w:val="009334A5"/>
    <w:rsid w:val="00933CF6"/>
    <w:rsid w:val="00933F34"/>
    <w:rsid w:val="009341A5"/>
    <w:rsid w:val="009341B2"/>
    <w:rsid w:val="00934277"/>
    <w:rsid w:val="00934345"/>
    <w:rsid w:val="0093459C"/>
    <w:rsid w:val="00934AA0"/>
    <w:rsid w:val="00934EBE"/>
    <w:rsid w:val="0093525C"/>
    <w:rsid w:val="00935689"/>
    <w:rsid w:val="0093576E"/>
    <w:rsid w:val="00935CAC"/>
    <w:rsid w:val="00935CC9"/>
    <w:rsid w:val="009361CA"/>
    <w:rsid w:val="00936236"/>
    <w:rsid w:val="00936400"/>
    <w:rsid w:val="0093682F"/>
    <w:rsid w:val="00936D01"/>
    <w:rsid w:val="0093734F"/>
    <w:rsid w:val="00937716"/>
    <w:rsid w:val="00937749"/>
    <w:rsid w:val="0094015D"/>
    <w:rsid w:val="00940299"/>
    <w:rsid w:val="009403BD"/>
    <w:rsid w:val="00940CA3"/>
    <w:rsid w:val="00940D71"/>
    <w:rsid w:val="00940DC6"/>
    <w:rsid w:val="009411A4"/>
    <w:rsid w:val="00941687"/>
    <w:rsid w:val="009417BA"/>
    <w:rsid w:val="00941C46"/>
    <w:rsid w:val="00941D46"/>
    <w:rsid w:val="009422DA"/>
    <w:rsid w:val="00942462"/>
    <w:rsid w:val="009426EB"/>
    <w:rsid w:val="0094272D"/>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BAA"/>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F88"/>
    <w:rsid w:val="00955055"/>
    <w:rsid w:val="009551A8"/>
    <w:rsid w:val="00955DBD"/>
    <w:rsid w:val="009560A8"/>
    <w:rsid w:val="009560DC"/>
    <w:rsid w:val="00956689"/>
    <w:rsid w:val="00956D94"/>
    <w:rsid w:val="00957263"/>
    <w:rsid w:val="00957574"/>
    <w:rsid w:val="00960991"/>
    <w:rsid w:val="00960AC5"/>
    <w:rsid w:val="00960B06"/>
    <w:rsid w:val="00960D7B"/>
    <w:rsid w:val="00960DCC"/>
    <w:rsid w:val="009613D2"/>
    <w:rsid w:val="009614BD"/>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D9D"/>
    <w:rsid w:val="00980834"/>
    <w:rsid w:val="009809E7"/>
    <w:rsid w:val="00980B7F"/>
    <w:rsid w:val="009814E3"/>
    <w:rsid w:val="009816D9"/>
    <w:rsid w:val="009818FC"/>
    <w:rsid w:val="00981BEC"/>
    <w:rsid w:val="00981DFA"/>
    <w:rsid w:val="00982396"/>
    <w:rsid w:val="00983961"/>
    <w:rsid w:val="00984052"/>
    <w:rsid w:val="009846AF"/>
    <w:rsid w:val="0098487E"/>
    <w:rsid w:val="00984AED"/>
    <w:rsid w:val="00984CA7"/>
    <w:rsid w:val="00984E6C"/>
    <w:rsid w:val="00984F12"/>
    <w:rsid w:val="00984F91"/>
    <w:rsid w:val="0098512C"/>
    <w:rsid w:val="00985174"/>
    <w:rsid w:val="0098544E"/>
    <w:rsid w:val="0098571A"/>
    <w:rsid w:val="00985C29"/>
    <w:rsid w:val="00985E97"/>
    <w:rsid w:val="009862C9"/>
    <w:rsid w:val="009863DE"/>
    <w:rsid w:val="00986551"/>
    <w:rsid w:val="0098658A"/>
    <w:rsid w:val="00986B2C"/>
    <w:rsid w:val="00986B52"/>
    <w:rsid w:val="00986EB9"/>
    <w:rsid w:val="00986F77"/>
    <w:rsid w:val="00987189"/>
    <w:rsid w:val="009871C2"/>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55A"/>
    <w:rsid w:val="009A4B50"/>
    <w:rsid w:val="009A5EC0"/>
    <w:rsid w:val="009A62ED"/>
    <w:rsid w:val="009A635C"/>
    <w:rsid w:val="009A6653"/>
    <w:rsid w:val="009A6A7A"/>
    <w:rsid w:val="009A7688"/>
    <w:rsid w:val="009A77DC"/>
    <w:rsid w:val="009B0126"/>
    <w:rsid w:val="009B013F"/>
    <w:rsid w:val="009B06F9"/>
    <w:rsid w:val="009B0760"/>
    <w:rsid w:val="009B08B8"/>
    <w:rsid w:val="009B0BA4"/>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B5B"/>
    <w:rsid w:val="009C1CDC"/>
    <w:rsid w:val="009C1D5E"/>
    <w:rsid w:val="009C2071"/>
    <w:rsid w:val="009C22D0"/>
    <w:rsid w:val="009C2458"/>
    <w:rsid w:val="009C2775"/>
    <w:rsid w:val="009C28B7"/>
    <w:rsid w:val="009C2E3E"/>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0F6"/>
    <w:rsid w:val="009D03DE"/>
    <w:rsid w:val="009D063E"/>
    <w:rsid w:val="009D0E09"/>
    <w:rsid w:val="009D0E49"/>
    <w:rsid w:val="009D0E8C"/>
    <w:rsid w:val="009D1070"/>
    <w:rsid w:val="009D12FE"/>
    <w:rsid w:val="009D148F"/>
    <w:rsid w:val="009D1662"/>
    <w:rsid w:val="009D1772"/>
    <w:rsid w:val="009D18CF"/>
    <w:rsid w:val="009D1AB3"/>
    <w:rsid w:val="009D2340"/>
    <w:rsid w:val="009D2989"/>
    <w:rsid w:val="009D299F"/>
    <w:rsid w:val="009D2C3A"/>
    <w:rsid w:val="009D3FC1"/>
    <w:rsid w:val="009D40FB"/>
    <w:rsid w:val="009D43C3"/>
    <w:rsid w:val="009D504E"/>
    <w:rsid w:val="009D5318"/>
    <w:rsid w:val="009D5380"/>
    <w:rsid w:val="009D651C"/>
    <w:rsid w:val="009D6856"/>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42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4DFF"/>
    <w:rsid w:val="00A15026"/>
    <w:rsid w:val="00A150EC"/>
    <w:rsid w:val="00A152BB"/>
    <w:rsid w:val="00A15749"/>
    <w:rsid w:val="00A15F2A"/>
    <w:rsid w:val="00A15F4B"/>
    <w:rsid w:val="00A1615F"/>
    <w:rsid w:val="00A16A49"/>
    <w:rsid w:val="00A16A71"/>
    <w:rsid w:val="00A16EBA"/>
    <w:rsid w:val="00A17736"/>
    <w:rsid w:val="00A20465"/>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6DF6"/>
    <w:rsid w:val="00A27447"/>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F3F"/>
    <w:rsid w:val="00A342C5"/>
    <w:rsid w:val="00A349A1"/>
    <w:rsid w:val="00A350B1"/>
    <w:rsid w:val="00A35281"/>
    <w:rsid w:val="00A3563E"/>
    <w:rsid w:val="00A35647"/>
    <w:rsid w:val="00A35EBF"/>
    <w:rsid w:val="00A3625B"/>
    <w:rsid w:val="00A3627E"/>
    <w:rsid w:val="00A362F4"/>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646"/>
    <w:rsid w:val="00A42D9C"/>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9CF"/>
    <w:rsid w:val="00A467D4"/>
    <w:rsid w:val="00A467FD"/>
    <w:rsid w:val="00A46E74"/>
    <w:rsid w:val="00A471AF"/>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74"/>
    <w:rsid w:val="00A566B2"/>
    <w:rsid w:val="00A56BE5"/>
    <w:rsid w:val="00A57069"/>
    <w:rsid w:val="00A6003E"/>
    <w:rsid w:val="00A6045E"/>
    <w:rsid w:val="00A6066A"/>
    <w:rsid w:val="00A607C2"/>
    <w:rsid w:val="00A618F7"/>
    <w:rsid w:val="00A62AA0"/>
    <w:rsid w:val="00A62CD7"/>
    <w:rsid w:val="00A62EB4"/>
    <w:rsid w:val="00A6304A"/>
    <w:rsid w:val="00A63162"/>
    <w:rsid w:val="00A63ABF"/>
    <w:rsid w:val="00A63C59"/>
    <w:rsid w:val="00A63CA0"/>
    <w:rsid w:val="00A63EA9"/>
    <w:rsid w:val="00A6443A"/>
    <w:rsid w:val="00A649D9"/>
    <w:rsid w:val="00A64F1A"/>
    <w:rsid w:val="00A6508D"/>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2FEE"/>
    <w:rsid w:val="00A73023"/>
    <w:rsid w:val="00A73180"/>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CC0"/>
    <w:rsid w:val="00A77416"/>
    <w:rsid w:val="00A77468"/>
    <w:rsid w:val="00A7755F"/>
    <w:rsid w:val="00A77979"/>
    <w:rsid w:val="00A77BD8"/>
    <w:rsid w:val="00A802A0"/>
    <w:rsid w:val="00A802AB"/>
    <w:rsid w:val="00A8061D"/>
    <w:rsid w:val="00A806E1"/>
    <w:rsid w:val="00A80B7E"/>
    <w:rsid w:val="00A80E84"/>
    <w:rsid w:val="00A813B1"/>
    <w:rsid w:val="00A813CD"/>
    <w:rsid w:val="00A8167F"/>
    <w:rsid w:val="00A81865"/>
    <w:rsid w:val="00A81897"/>
    <w:rsid w:val="00A818D0"/>
    <w:rsid w:val="00A821EE"/>
    <w:rsid w:val="00A82465"/>
    <w:rsid w:val="00A82F56"/>
    <w:rsid w:val="00A833D8"/>
    <w:rsid w:val="00A833DF"/>
    <w:rsid w:val="00A83790"/>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87D09"/>
    <w:rsid w:val="00A90432"/>
    <w:rsid w:val="00A90444"/>
    <w:rsid w:val="00A90BA5"/>
    <w:rsid w:val="00A90F70"/>
    <w:rsid w:val="00A910D5"/>
    <w:rsid w:val="00A914B7"/>
    <w:rsid w:val="00A91E4E"/>
    <w:rsid w:val="00A92090"/>
    <w:rsid w:val="00A938CF"/>
    <w:rsid w:val="00A93D50"/>
    <w:rsid w:val="00A9402B"/>
    <w:rsid w:val="00A94916"/>
    <w:rsid w:val="00A949C3"/>
    <w:rsid w:val="00A94EC8"/>
    <w:rsid w:val="00A95186"/>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97F91"/>
    <w:rsid w:val="00AA02A7"/>
    <w:rsid w:val="00AA03E5"/>
    <w:rsid w:val="00AA07EC"/>
    <w:rsid w:val="00AA08D9"/>
    <w:rsid w:val="00AA0C27"/>
    <w:rsid w:val="00AA0DF2"/>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931"/>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66"/>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38F"/>
    <w:rsid w:val="00AC563B"/>
    <w:rsid w:val="00AC58E4"/>
    <w:rsid w:val="00AC60FC"/>
    <w:rsid w:val="00AC6A5A"/>
    <w:rsid w:val="00AC6CE7"/>
    <w:rsid w:val="00AC6EA0"/>
    <w:rsid w:val="00AC7E51"/>
    <w:rsid w:val="00AC7EB2"/>
    <w:rsid w:val="00AD0372"/>
    <w:rsid w:val="00AD0554"/>
    <w:rsid w:val="00AD0DDB"/>
    <w:rsid w:val="00AD0E48"/>
    <w:rsid w:val="00AD107C"/>
    <w:rsid w:val="00AD1094"/>
    <w:rsid w:val="00AD151A"/>
    <w:rsid w:val="00AD174A"/>
    <w:rsid w:val="00AD186C"/>
    <w:rsid w:val="00AD2100"/>
    <w:rsid w:val="00AD265A"/>
    <w:rsid w:val="00AD2977"/>
    <w:rsid w:val="00AD2CF6"/>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64F"/>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7E9"/>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3A5"/>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3C0"/>
    <w:rsid w:val="00B135D4"/>
    <w:rsid w:val="00B13624"/>
    <w:rsid w:val="00B138F3"/>
    <w:rsid w:val="00B13A2B"/>
    <w:rsid w:val="00B13D8F"/>
    <w:rsid w:val="00B14064"/>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20142"/>
    <w:rsid w:val="00B2020D"/>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620"/>
    <w:rsid w:val="00B31951"/>
    <w:rsid w:val="00B31FA6"/>
    <w:rsid w:val="00B3203A"/>
    <w:rsid w:val="00B32087"/>
    <w:rsid w:val="00B320F3"/>
    <w:rsid w:val="00B326AB"/>
    <w:rsid w:val="00B32C08"/>
    <w:rsid w:val="00B32CF2"/>
    <w:rsid w:val="00B32E44"/>
    <w:rsid w:val="00B33106"/>
    <w:rsid w:val="00B33122"/>
    <w:rsid w:val="00B3357A"/>
    <w:rsid w:val="00B338BD"/>
    <w:rsid w:val="00B33BB6"/>
    <w:rsid w:val="00B33BCB"/>
    <w:rsid w:val="00B3404C"/>
    <w:rsid w:val="00B3464D"/>
    <w:rsid w:val="00B3483A"/>
    <w:rsid w:val="00B34B4C"/>
    <w:rsid w:val="00B34BB6"/>
    <w:rsid w:val="00B34C10"/>
    <w:rsid w:val="00B35A35"/>
    <w:rsid w:val="00B35C69"/>
    <w:rsid w:val="00B362BB"/>
    <w:rsid w:val="00B36586"/>
    <w:rsid w:val="00B36DEE"/>
    <w:rsid w:val="00B372E7"/>
    <w:rsid w:val="00B375C1"/>
    <w:rsid w:val="00B37878"/>
    <w:rsid w:val="00B37CC1"/>
    <w:rsid w:val="00B37E64"/>
    <w:rsid w:val="00B40A5C"/>
    <w:rsid w:val="00B40F2C"/>
    <w:rsid w:val="00B41712"/>
    <w:rsid w:val="00B41A0C"/>
    <w:rsid w:val="00B424FF"/>
    <w:rsid w:val="00B425FB"/>
    <w:rsid w:val="00B42E75"/>
    <w:rsid w:val="00B432E1"/>
    <w:rsid w:val="00B43415"/>
    <w:rsid w:val="00B43DFD"/>
    <w:rsid w:val="00B446C7"/>
    <w:rsid w:val="00B4488A"/>
    <w:rsid w:val="00B44BC2"/>
    <w:rsid w:val="00B44D32"/>
    <w:rsid w:val="00B4538D"/>
    <w:rsid w:val="00B453E8"/>
    <w:rsid w:val="00B459F8"/>
    <w:rsid w:val="00B45ABF"/>
    <w:rsid w:val="00B45BED"/>
    <w:rsid w:val="00B45D25"/>
    <w:rsid w:val="00B45E03"/>
    <w:rsid w:val="00B45FDB"/>
    <w:rsid w:val="00B4684B"/>
    <w:rsid w:val="00B475DF"/>
    <w:rsid w:val="00B47719"/>
    <w:rsid w:val="00B47D2C"/>
    <w:rsid w:val="00B47E27"/>
    <w:rsid w:val="00B47FF9"/>
    <w:rsid w:val="00B5029F"/>
    <w:rsid w:val="00B50595"/>
    <w:rsid w:val="00B5070E"/>
    <w:rsid w:val="00B50877"/>
    <w:rsid w:val="00B5087E"/>
    <w:rsid w:val="00B50C7A"/>
    <w:rsid w:val="00B51CCB"/>
    <w:rsid w:val="00B51DAD"/>
    <w:rsid w:val="00B51E7A"/>
    <w:rsid w:val="00B5224D"/>
    <w:rsid w:val="00B52486"/>
    <w:rsid w:val="00B52797"/>
    <w:rsid w:val="00B52A00"/>
    <w:rsid w:val="00B53211"/>
    <w:rsid w:val="00B532C5"/>
    <w:rsid w:val="00B5358A"/>
    <w:rsid w:val="00B535A2"/>
    <w:rsid w:val="00B538A6"/>
    <w:rsid w:val="00B538C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0DAD"/>
    <w:rsid w:val="00B619F7"/>
    <w:rsid w:val="00B61DD7"/>
    <w:rsid w:val="00B61DDC"/>
    <w:rsid w:val="00B62B72"/>
    <w:rsid w:val="00B62D4B"/>
    <w:rsid w:val="00B638F6"/>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B55"/>
    <w:rsid w:val="00B73CBB"/>
    <w:rsid w:val="00B73EA1"/>
    <w:rsid w:val="00B73F7A"/>
    <w:rsid w:val="00B741DC"/>
    <w:rsid w:val="00B742BD"/>
    <w:rsid w:val="00B74407"/>
    <w:rsid w:val="00B755A6"/>
    <w:rsid w:val="00B760B1"/>
    <w:rsid w:val="00B7646A"/>
    <w:rsid w:val="00B767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61"/>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2A93"/>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B4E"/>
    <w:rsid w:val="00BA0D4C"/>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31"/>
    <w:rsid w:val="00BA78D7"/>
    <w:rsid w:val="00BA7994"/>
    <w:rsid w:val="00BA7C75"/>
    <w:rsid w:val="00BA7E16"/>
    <w:rsid w:val="00BA7E7D"/>
    <w:rsid w:val="00BA7EB4"/>
    <w:rsid w:val="00BB0E3F"/>
    <w:rsid w:val="00BB0F61"/>
    <w:rsid w:val="00BB116D"/>
    <w:rsid w:val="00BB128C"/>
    <w:rsid w:val="00BB159C"/>
    <w:rsid w:val="00BB15DA"/>
    <w:rsid w:val="00BB1720"/>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3B8"/>
    <w:rsid w:val="00BB648A"/>
    <w:rsid w:val="00BB65F0"/>
    <w:rsid w:val="00BB661F"/>
    <w:rsid w:val="00BB6CE7"/>
    <w:rsid w:val="00BB74BA"/>
    <w:rsid w:val="00BB750C"/>
    <w:rsid w:val="00BB7720"/>
    <w:rsid w:val="00BB7733"/>
    <w:rsid w:val="00BB7833"/>
    <w:rsid w:val="00BB7919"/>
    <w:rsid w:val="00BB7A4A"/>
    <w:rsid w:val="00BB7AE3"/>
    <w:rsid w:val="00BB7AE6"/>
    <w:rsid w:val="00BC0079"/>
    <w:rsid w:val="00BC008F"/>
    <w:rsid w:val="00BC1B4D"/>
    <w:rsid w:val="00BC292B"/>
    <w:rsid w:val="00BC2968"/>
    <w:rsid w:val="00BC2A77"/>
    <w:rsid w:val="00BC2A82"/>
    <w:rsid w:val="00BC30B7"/>
    <w:rsid w:val="00BC3587"/>
    <w:rsid w:val="00BC370F"/>
    <w:rsid w:val="00BC41A0"/>
    <w:rsid w:val="00BC4424"/>
    <w:rsid w:val="00BC6129"/>
    <w:rsid w:val="00BC657B"/>
    <w:rsid w:val="00BC67B6"/>
    <w:rsid w:val="00BC72F0"/>
    <w:rsid w:val="00BC77CB"/>
    <w:rsid w:val="00BC787F"/>
    <w:rsid w:val="00BC78BE"/>
    <w:rsid w:val="00BC7B23"/>
    <w:rsid w:val="00BC7D42"/>
    <w:rsid w:val="00BC7F14"/>
    <w:rsid w:val="00BC7F50"/>
    <w:rsid w:val="00BD00C2"/>
    <w:rsid w:val="00BD0857"/>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680F"/>
    <w:rsid w:val="00BD727E"/>
    <w:rsid w:val="00BD7466"/>
    <w:rsid w:val="00BE02D1"/>
    <w:rsid w:val="00BE04FF"/>
    <w:rsid w:val="00BE0582"/>
    <w:rsid w:val="00BE06FF"/>
    <w:rsid w:val="00BE0CC9"/>
    <w:rsid w:val="00BE1279"/>
    <w:rsid w:val="00BE12E1"/>
    <w:rsid w:val="00BE1706"/>
    <w:rsid w:val="00BE192B"/>
    <w:rsid w:val="00BE1A94"/>
    <w:rsid w:val="00BE2023"/>
    <w:rsid w:val="00BE210A"/>
    <w:rsid w:val="00BE232F"/>
    <w:rsid w:val="00BE2385"/>
    <w:rsid w:val="00BE2BE2"/>
    <w:rsid w:val="00BE2C48"/>
    <w:rsid w:val="00BE2FEA"/>
    <w:rsid w:val="00BE34B8"/>
    <w:rsid w:val="00BE3F78"/>
    <w:rsid w:val="00BE3F9A"/>
    <w:rsid w:val="00BE3FE9"/>
    <w:rsid w:val="00BE42DA"/>
    <w:rsid w:val="00BE43DD"/>
    <w:rsid w:val="00BE4715"/>
    <w:rsid w:val="00BE4EBA"/>
    <w:rsid w:val="00BE5413"/>
    <w:rsid w:val="00BE574F"/>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E77C6"/>
    <w:rsid w:val="00BE7D7E"/>
    <w:rsid w:val="00BF03A3"/>
    <w:rsid w:val="00BF0658"/>
    <w:rsid w:val="00BF06D7"/>
    <w:rsid w:val="00BF0C9C"/>
    <w:rsid w:val="00BF10B0"/>
    <w:rsid w:val="00BF132E"/>
    <w:rsid w:val="00BF1743"/>
    <w:rsid w:val="00BF1C25"/>
    <w:rsid w:val="00BF2B7C"/>
    <w:rsid w:val="00BF2E16"/>
    <w:rsid w:val="00BF31A4"/>
    <w:rsid w:val="00BF3386"/>
    <w:rsid w:val="00BF338E"/>
    <w:rsid w:val="00BF34AD"/>
    <w:rsid w:val="00BF3A54"/>
    <w:rsid w:val="00BF41D0"/>
    <w:rsid w:val="00BF485A"/>
    <w:rsid w:val="00BF4923"/>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679"/>
    <w:rsid w:val="00C007D5"/>
    <w:rsid w:val="00C0087D"/>
    <w:rsid w:val="00C00B43"/>
    <w:rsid w:val="00C00C73"/>
    <w:rsid w:val="00C00C91"/>
    <w:rsid w:val="00C00CBA"/>
    <w:rsid w:val="00C0117D"/>
    <w:rsid w:val="00C014A8"/>
    <w:rsid w:val="00C014BE"/>
    <w:rsid w:val="00C01EC5"/>
    <w:rsid w:val="00C024AC"/>
    <w:rsid w:val="00C024C4"/>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3F9D"/>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573"/>
    <w:rsid w:val="00C33B2A"/>
    <w:rsid w:val="00C3400D"/>
    <w:rsid w:val="00C342A5"/>
    <w:rsid w:val="00C34658"/>
    <w:rsid w:val="00C348ED"/>
    <w:rsid w:val="00C349C5"/>
    <w:rsid w:val="00C34CE7"/>
    <w:rsid w:val="00C34EC9"/>
    <w:rsid w:val="00C357B8"/>
    <w:rsid w:val="00C357D0"/>
    <w:rsid w:val="00C35F3A"/>
    <w:rsid w:val="00C3643C"/>
    <w:rsid w:val="00C365F9"/>
    <w:rsid w:val="00C367E7"/>
    <w:rsid w:val="00C368B8"/>
    <w:rsid w:val="00C3705B"/>
    <w:rsid w:val="00C37191"/>
    <w:rsid w:val="00C37335"/>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0E9"/>
    <w:rsid w:val="00C6219D"/>
    <w:rsid w:val="00C62810"/>
    <w:rsid w:val="00C62C82"/>
    <w:rsid w:val="00C63101"/>
    <w:rsid w:val="00C63720"/>
    <w:rsid w:val="00C63755"/>
    <w:rsid w:val="00C63CE2"/>
    <w:rsid w:val="00C64287"/>
    <w:rsid w:val="00C6454B"/>
    <w:rsid w:val="00C64F3C"/>
    <w:rsid w:val="00C652C2"/>
    <w:rsid w:val="00C65AA3"/>
    <w:rsid w:val="00C65C5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3FA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343"/>
    <w:rsid w:val="00C834D3"/>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4F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EC5"/>
    <w:rsid w:val="00C97EF8"/>
    <w:rsid w:val="00CA012A"/>
    <w:rsid w:val="00CA06EC"/>
    <w:rsid w:val="00CA077E"/>
    <w:rsid w:val="00CA0A6E"/>
    <w:rsid w:val="00CA12B1"/>
    <w:rsid w:val="00CA12C1"/>
    <w:rsid w:val="00CA1569"/>
    <w:rsid w:val="00CA19DB"/>
    <w:rsid w:val="00CA1B7E"/>
    <w:rsid w:val="00CA1BCC"/>
    <w:rsid w:val="00CA26A7"/>
    <w:rsid w:val="00CA30D9"/>
    <w:rsid w:val="00CA3368"/>
    <w:rsid w:val="00CA336B"/>
    <w:rsid w:val="00CA34F9"/>
    <w:rsid w:val="00CA39BB"/>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578"/>
    <w:rsid w:val="00CB378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9D5"/>
    <w:rsid w:val="00CC3B4F"/>
    <w:rsid w:val="00CC465D"/>
    <w:rsid w:val="00CC4686"/>
    <w:rsid w:val="00CC4BD5"/>
    <w:rsid w:val="00CC4C49"/>
    <w:rsid w:val="00CC4D47"/>
    <w:rsid w:val="00CC5010"/>
    <w:rsid w:val="00CC5082"/>
    <w:rsid w:val="00CC5199"/>
    <w:rsid w:val="00CC5787"/>
    <w:rsid w:val="00CC5D41"/>
    <w:rsid w:val="00CC5E8F"/>
    <w:rsid w:val="00CC612A"/>
    <w:rsid w:val="00CC6441"/>
    <w:rsid w:val="00CC692E"/>
    <w:rsid w:val="00CC6E42"/>
    <w:rsid w:val="00CC7175"/>
    <w:rsid w:val="00CC79F2"/>
    <w:rsid w:val="00CD0012"/>
    <w:rsid w:val="00CD01C9"/>
    <w:rsid w:val="00CD034D"/>
    <w:rsid w:val="00CD0B39"/>
    <w:rsid w:val="00CD0F95"/>
    <w:rsid w:val="00CD1069"/>
    <w:rsid w:val="00CD1B1F"/>
    <w:rsid w:val="00CD1D47"/>
    <w:rsid w:val="00CD288B"/>
    <w:rsid w:val="00CD289E"/>
    <w:rsid w:val="00CD2999"/>
    <w:rsid w:val="00CD2D59"/>
    <w:rsid w:val="00CD3100"/>
    <w:rsid w:val="00CD3BD2"/>
    <w:rsid w:val="00CD4582"/>
    <w:rsid w:val="00CD4A55"/>
    <w:rsid w:val="00CD4A68"/>
    <w:rsid w:val="00CD4FD4"/>
    <w:rsid w:val="00CD5261"/>
    <w:rsid w:val="00CD529B"/>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7DA"/>
    <w:rsid w:val="00CE0921"/>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4E"/>
    <w:rsid w:val="00CF0CE8"/>
    <w:rsid w:val="00CF0D83"/>
    <w:rsid w:val="00CF0D8D"/>
    <w:rsid w:val="00CF119F"/>
    <w:rsid w:val="00CF12FF"/>
    <w:rsid w:val="00CF154D"/>
    <w:rsid w:val="00CF174D"/>
    <w:rsid w:val="00CF1761"/>
    <w:rsid w:val="00CF18FC"/>
    <w:rsid w:val="00CF1DB6"/>
    <w:rsid w:val="00CF1E24"/>
    <w:rsid w:val="00CF242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411"/>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6CA0"/>
    <w:rsid w:val="00D07AAA"/>
    <w:rsid w:val="00D07DCF"/>
    <w:rsid w:val="00D07FB0"/>
    <w:rsid w:val="00D10206"/>
    <w:rsid w:val="00D1055D"/>
    <w:rsid w:val="00D10583"/>
    <w:rsid w:val="00D108AC"/>
    <w:rsid w:val="00D108B2"/>
    <w:rsid w:val="00D10ABD"/>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D34"/>
    <w:rsid w:val="00D17EB3"/>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3BE"/>
    <w:rsid w:val="00D24AB5"/>
    <w:rsid w:val="00D24F65"/>
    <w:rsid w:val="00D25328"/>
    <w:rsid w:val="00D255BD"/>
    <w:rsid w:val="00D2563C"/>
    <w:rsid w:val="00D258E4"/>
    <w:rsid w:val="00D25E9A"/>
    <w:rsid w:val="00D2602A"/>
    <w:rsid w:val="00D26543"/>
    <w:rsid w:val="00D26B6F"/>
    <w:rsid w:val="00D27251"/>
    <w:rsid w:val="00D279A1"/>
    <w:rsid w:val="00D279EE"/>
    <w:rsid w:val="00D27CC7"/>
    <w:rsid w:val="00D27ECA"/>
    <w:rsid w:val="00D27F28"/>
    <w:rsid w:val="00D27F84"/>
    <w:rsid w:val="00D3017D"/>
    <w:rsid w:val="00D3029E"/>
    <w:rsid w:val="00D30399"/>
    <w:rsid w:val="00D30B34"/>
    <w:rsid w:val="00D30D98"/>
    <w:rsid w:val="00D3180F"/>
    <w:rsid w:val="00D31923"/>
    <w:rsid w:val="00D31E74"/>
    <w:rsid w:val="00D31EB2"/>
    <w:rsid w:val="00D31F57"/>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272"/>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27D"/>
    <w:rsid w:val="00D477CD"/>
    <w:rsid w:val="00D4785A"/>
    <w:rsid w:val="00D47C87"/>
    <w:rsid w:val="00D47F48"/>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C4"/>
    <w:rsid w:val="00D5460E"/>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1B"/>
    <w:rsid w:val="00D60263"/>
    <w:rsid w:val="00D603B8"/>
    <w:rsid w:val="00D60CA9"/>
    <w:rsid w:val="00D60FAC"/>
    <w:rsid w:val="00D6120F"/>
    <w:rsid w:val="00D613BE"/>
    <w:rsid w:val="00D615AE"/>
    <w:rsid w:val="00D61926"/>
    <w:rsid w:val="00D61F82"/>
    <w:rsid w:val="00D622F0"/>
    <w:rsid w:val="00D6280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5EB6"/>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CCC"/>
    <w:rsid w:val="00D93F26"/>
    <w:rsid w:val="00D94058"/>
    <w:rsid w:val="00D94352"/>
    <w:rsid w:val="00D9437F"/>
    <w:rsid w:val="00D943AA"/>
    <w:rsid w:val="00D94D1D"/>
    <w:rsid w:val="00D94FB8"/>
    <w:rsid w:val="00D9500C"/>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762"/>
    <w:rsid w:val="00DA29A8"/>
    <w:rsid w:val="00DA2F52"/>
    <w:rsid w:val="00DA2FE5"/>
    <w:rsid w:val="00DA341B"/>
    <w:rsid w:val="00DA3647"/>
    <w:rsid w:val="00DA376E"/>
    <w:rsid w:val="00DA39D5"/>
    <w:rsid w:val="00DA3B01"/>
    <w:rsid w:val="00DA4029"/>
    <w:rsid w:val="00DA41BD"/>
    <w:rsid w:val="00DA450A"/>
    <w:rsid w:val="00DA4557"/>
    <w:rsid w:val="00DA4922"/>
    <w:rsid w:val="00DA4ADA"/>
    <w:rsid w:val="00DA4F56"/>
    <w:rsid w:val="00DA52B3"/>
    <w:rsid w:val="00DA5370"/>
    <w:rsid w:val="00DA554C"/>
    <w:rsid w:val="00DA6337"/>
    <w:rsid w:val="00DA6936"/>
    <w:rsid w:val="00DA713C"/>
    <w:rsid w:val="00DA7881"/>
    <w:rsid w:val="00DA78E3"/>
    <w:rsid w:val="00DB038E"/>
    <w:rsid w:val="00DB045D"/>
    <w:rsid w:val="00DB071F"/>
    <w:rsid w:val="00DB1079"/>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9FB"/>
    <w:rsid w:val="00DC3AEE"/>
    <w:rsid w:val="00DC40F9"/>
    <w:rsid w:val="00DC5453"/>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9C8"/>
    <w:rsid w:val="00DD7AB9"/>
    <w:rsid w:val="00DE04F8"/>
    <w:rsid w:val="00DE0874"/>
    <w:rsid w:val="00DE08E8"/>
    <w:rsid w:val="00DE11BC"/>
    <w:rsid w:val="00DE19A1"/>
    <w:rsid w:val="00DE1A02"/>
    <w:rsid w:val="00DE1A16"/>
    <w:rsid w:val="00DE2529"/>
    <w:rsid w:val="00DE2BDC"/>
    <w:rsid w:val="00DE2D53"/>
    <w:rsid w:val="00DE30AA"/>
    <w:rsid w:val="00DE3C1B"/>
    <w:rsid w:val="00DE3E8C"/>
    <w:rsid w:val="00DE3EE0"/>
    <w:rsid w:val="00DE413C"/>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9AD"/>
    <w:rsid w:val="00DF7CA7"/>
    <w:rsid w:val="00DF7F55"/>
    <w:rsid w:val="00DF7F7C"/>
    <w:rsid w:val="00DF7FD3"/>
    <w:rsid w:val="00E0016C"/>
    <w:rsid w:val="00E00B6A"/>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EC4"/>
    <w:rsid w:val="00E04F3B"/>
    <w:rsid w:val="00E0504D"/>
    <w:rsid w:val="00E0579D"/>
    <w:rsid w:val="00E05E88"/>
    <w:rsid w:val="00E0678C"/>
    <w:rsid w:val="00E06CA6"/>
    <w:rsid w:val="00E074FB"/>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BC1"/>
    <w:rsid w:val="00E20CE5"/>
    <w:rsid w:val="00E212F3"/>
    <w:rsid w:val="00E219A3"/>
    <w:rsid w:val="00E21C3C"/>
    <w:rsid w:val="00E21CD7"/>
    <w:rsid w:val="00E21EEB"/>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6D14"/>
    <w:rsid w:val="00E2707E"/>
    <w:rsid w:val="00E2780B"/>
    <w:rsid w:val="00E278B0"/>
    <w:rsid w:val="00E27D17"/>
    <w:rsid w:val="00E30069"/>
    <w:rsid w:val="00E301A6"/>
    <w:rsid w:val="00E302C1"/>
    <w:rsid w:val="00E3033B"/>
    <w:rsid w:val="00E30586"/>
    <w:rsid w:val="00E30DD3"/>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246"/>
    <w:rsid w:val="00E46380"/>
    <w:rsid w:val="00E4645C"/>
    <w:rsid w:val="00E46579"/>
    <w:rsid w:val="00E46653"/>
    <w:rsid w:val="00E46999"/>
    <w:rsid w:val="00E46FB0"/>
    <w:rsid w:val="00E4737F"/>
    <w:rsid w:val="00E47C9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526"/>
    <w:rsid w:val="00E63D4A"/>
    <w:rsid w:val="00E63E20"/>
    <w:rsid w:val="00E6416F"/>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306E"/>
    <w:rsid w:val="00E7385D"/>
    <w:rsid w:val="00E739E3"/>
    <w:rsid w:val="00E73C6D"/>
    <w:rsid w:val="00E741E3"/>
    <w:rsid w:val="00E74CC3"/>
    <w:rsid w:val="00E74EB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0D09"/>
    <w:rsid w:val="00EA1093"/>
    <w:rsid w:val="00EA1661"/>
    <w:rsid w:val="00EA1931"/>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0EB"/>
    <w:rsid w:val="00EB1282"/>
    <w:rsid w:val="00EB1333"/>
    <w:rsid w:val="00EB14FD"/>
    <w:rsid w:val="00EB16EC"/>
    <w:rsid w:val="00EB1B25"/>
    <w:rsid w:val="00EB1B54"/>
    <w:rsid w:val="00EB1C0F"/>
    <w:rsid w:val="00EB1C5F"/>
    <w:rsid w:val="00EB1C6E"/>
    <w:rsid w:val="00EB1D05"/>
    <w:rsid w:val="00EB205C"/>
    <w:rsid w:val="00EB2064"/>
    <w:rsid w:val="00EB236A"/>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5CB9"/>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692"/>
    <w:rsid w:val="00EC5892"/>
    <w:rsid w:val="00EC60BB"/>
    <w:rsid w:val="00EC6233"/>
    <w:rsid w:val="00EC62E2"/>
    <w:rsid w:val="00EC62EC"/>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44A"/>
    <w:rsid w:val="00EE288A"/>
    <w:rsid w:val="00EE28D1"/>
    <w:rsid w:val="00EE2DD4"/>
    <w:rsid w:val="00EE2F9D"/>
    <w:rsid w:val="00EE3318"/>
    <w:rsid w:val="00EE36B9"/>
    <w:rsid w:val="00EE387E"/>
    <w:rsid w:val="00EE3B4C"/>
    <w:rsid w:val="00EE3B88"/>
    <w:rsid w:val="00EE3F92"/>
    <w:rsid w:val="00EE44D1"/>
    <w:rsid w:val="00EE4680"/>
    <w:rsid w:val="00EE48F7"/>
    <w:rsid w:val="00EE5A37"/>
    <w:rsid w:val="00EE5ECF"/>
    <w:rsid w:val="00EE5F78"/>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694"/>
    <w:rsid w:val="00EF4BFB"/>
    <w:rsid w:val="00EF4C8F"/>
    <w:rsid w:val="00EF4D4F"/>
    <w:rsid w:val="00EF4E14"/>
    <w:rsid w:val="00EF51BE"/>
    <w:rsid w:val="00EF53AD"/>
    <w:rsid w:val="00EF5608"/>
    <w:rsid w:val="00EF5AAF"/>
    <w:rsid w:val="00EF5E3E"/>
    <w:rsid w:val="00EF621A"/>
    <w:rsid w:val="00EF636C"/>
    <w:rsid w:val="00EF672A"/>
    <w:rsid w:val="00EF6B2B"/>
    <w:rsid w:val="00EF6B5F"/>
    <w:rsid w:val="00EF6FDD"/>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094"/>
    <w:rsid w:val="00F0377B"/>
    <w:rsid w:val="00F037E9"/>
    <w:rsid w:val="00F0390B"/>
    <w:rsid w:val="00F039DD"/>
    <w:rsid w:val="00F03CEE"/>
    <w:rsid w:val="00F03D5C"/>
    <w:rsid w:val="00F04A47"/>
    <w:rsid w:val="00F04FFD"/>
    <w:rsid w:val="00F0519C"/>
    <w:rsid w:val="00F056B2"/>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041"/>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2E1"/>
    <w:rsid w:val="00F234E1"/>
    <w:rsid w:val="00F2388B"/>
    <w:rsid w:val="00F23BBC"/>
    <w:rsid w:val="00F23C03"/>
    <w:rsid w:val="00F23C60"/>
    <w:rsid w:val="00F248B1"/>
    <w:rsid w:val="00F25122"/>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683"/>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60AE"/>
    <w:rsid w:val="00F362B9"/>
    <w:rsid w:val="00F36318"/>
    <w:rsid w:val="00F36F05"/>
    <w:rsid w:val="00F3712E"/>
    <w:rsid w:val="00F37210"/>
    <w:rsid w:val="00F372DA"/>
    <w:rsid w:val="00F37343"/>
    <w:rsid w:val="00F3751A"/>
    <w:rsid w:val="00F37F87"/>
    <w:rsid w:val="00F40206"/>
    <w:rsid w:val="00F40958"/>
    <w:rsid w:val="00F40D6D"/>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3061"/>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641"/>
    <w:rsid w:val="00F6193D"/>
    <w:rsid w:val="00F61A95"/>
    <w:rsid w:val="00F62558"/>
    <w:rsid w:val="00F62D55"/>
    <w:rsid w:val="00F631C0"/>
    <w:rsid w:val="00F634C2"/>
    <w:rsid w:val="00F635E0"/>
    <w:rsid w:val="00F64E42"/>
    <w:rsid w:val="00F650D0"/>
    <w:rsid w:val="00F654A8"/>
    <w:rsid w:val="00F65C72"/>
    <w:rsid w:val="00F66CF1"/>
    <w:rsid w:val="00F66F7C"/>
    <w:rsid w:val="00F673AA"/>
    <w:rsid w:val="00F677A7"/>
    <w:rsid w:val="00F67D83"/>
    <w:rsid w:val="00F67DA1"/>
    <w:rsid w:val="00F70179"/>
    <w:rsid w:val="00F70210"/>
    <w:rsid w:val="00F70748"/>
    <w:rsid w:val="00F70895"/>
    <w:rsid w:val="00F7095E"/>
    <w:rsid w:val="00F70C75"/>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6FB7"/>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295"/>
    <w:rsid w:val="00F83733"/>
    <w:rsid w:val="00F83877"/>
    <w:rsid w:val="00F83A0E"/>
    <w:rsid w:val="00F83B22"/>
    <w:rsid w:val="00F83E8C"/>
    <w:rsid w:val="00F83FFA"/>
    <w:rsid w:val="00F8412C"/>
    <w:rsid w:val="00F8418F"/>
    <w:rsid w:val="00F84512"/>
    <w:rsid w:val="00F85203"/>
    <w:rsid w:val="00F85488"/>
    <w:rsid w:val="00F85788"/>
    <w:rsid w:val="00F85A2B"/>
    <w:rsid w:val="00F85A53"/>
    <w:rsid w:val="00F85C47"/>
    <w:rsid w:val="00F86173"/>
    <w:rsid w:val="00F862CA"/>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C9C"/>
    <w:rsid w:val="00F95DC0"/>
    <w:rsid w:val="00F95E6D"/>
    <w:rsid w:val="00F962D9"/>
    <w:rsid w:val="00F96B1B"/>
    <w:rsid w:val="00F972D0"/>
    <w:rsid w:val="00F9743E"/>
    <w:rsid w:val="00F97638"/>
    <w:rsid w:val="00F97904"/>
    <w:rsid w:val="00F9790A"/>
    <w:rsid w:val="00F97B14"/>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C72"/>
    <w:rsid w:val="00FB00E1"/>
    <w:rsid w:val="00FB0245"/>
    <w:rsid w:val="00FB02C6"/>
    <w:rsid w:val="00FB0818"/>
    <w:rsid w:val="00FB0953"/>
    <w:rsid w:val="00FB0AB0"/>
    <w:rsid w:val="00FB1408"/>
    <w:rsid w:val="00FB1438"/>
    <w:rsid w:val="00FB1CEC"/>
    <w:rsid w:val="00FB1DC2"/>
    <w:rsid w:val="00FB238D"/>
    <w:rsid w:val="00FB243C"/>
    <w:rsid w:val="00FB28EE"/>
    <w:rsid w:val="00FB2CF4"/>
    <w:rsid w:val="00FB347C"/>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6D4A"/>
    <w:rsid w:val="00FE709E"/>
    <w:rsid w:val="00FE70AF"/>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13E"/>
    <w:rsid w:val="00FF13BD"/>
    <w:rsid w:val="00FF1852"/>
    <w:rsid w:val="00FF19C2"/>
    <w:rsid w:val="00FF1C00"/>
    <w:rsid w:val="00FF1F50"/>
    <w:rsid w:val="00FF2438"/>
    <w:rsid w:val="00FF273C"/>
    <w:rsid w:val="00FF32C0"/>
    <w:rsid w:val="00FF336A"/>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2582F"/>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547039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936431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3854097">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8937275">
      <w:bodyDiv w:val="1"/>
      <w:marLeft w:val="0"/>
      <w:marRight w:val="0"/>
      <w:marTop w:val="0"/>
      <w:marBottom w:val="0"/>
      <w:divBdr>
        <w:top w:val="none" w:sz="0" w:space="0" w:color="auto"/>
        <w:left w:val="none" w:sz="0" w:space="0" w:color="auto"/>
        <w:bottom w:val="none" w:sz="0" w:space="0" w:color="auto"/>
        <w:right w:val="none" w:sz="0" w:space="0" w:color="auto"/>
      </w:divBdr>
    </w:div>
    <w:div w:id="1149982089">
      <w:bodyDiv w:val="1"/>
      <w:marLeft w:val="0"/>
      <w:marRight w:val="0"/>
      <w:marTop w:val="0"/>
      <w:marBottom w:val="0"/>
      <w:divBdr>
        <w:top w:val="none" w:sz="0" w:space="0" w:color="auto"/>
        <w:left w:val="none" w:sz="0" w:space="0" w:color="auto"/>
        <w:bottom w:val="none" w:sz="0" w:space="0" w:color="auto"/>
        <w:right w:val="none" w:sz="0" w:space="0" w:color="auto"/>
      </w:divBdr>
      <w:divsChild>
        <w:div w:id="1057972791">
          <w:marLeft w:val="979"/>
          <w:marRight w:val="0"/>
          <w:marTop w:val="58"/>
          <w:marBottom w:val="0"/>
          <w:divBdr>
            <w:top w:val="none" w:sz="0" w:space="0" w:color="auto"/>
            <w:left w:val="none" w:sz="0" w:space="0" w:color="auto"/>
            <w:bottom w:val="none" w:sz="0" w:space="0" w:color="auto"/>
            <w:right w:val="none" w:sz="0" w:space="0" w:color="auto"/>
          </w:divBdr>
        </w:div>
        <w:div w:id="733771209">
          <w:marLeft w:val="979"/>
          <w:marRight w:val="0"/>
          <w:marTop w:val="58"/>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196303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3306442">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2272071">
      <w:bodyDiv w:val="1"/>
      <w:marLeft w:val="0"/>
      <w:marRight w:val="0"/>
      <w:marTop w:val="0"/>
      <w:marBottom w:val="0"/>
      <w:divBdr>
        <w:top w:val="none" w:sz="0" w:space="0" w:color="auto"/>
        <w:left w:val="none" w:sz="0" w:space="0" w:color="auto"/>
        <w:bottom w:val="none" w:sz="0" w:space="0" w:color="auto"/>
        <w:right w:val="none" w:sz="0" w:space="0" w:color="auto"/>
      </w:divBdr>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206604">
      <w:bodyDiv w:val="1"/>
      <w:marLeft w:val="0"/>
      <w:marRight w:val="0"/>
      <w:marTop w:val="0"/>
      <w:marBottom w:val="0"/>
      <w:divBdr>
        <w:top w:val="none" w:sz="0" w:space="0" w:color="auto"/>
        <w:left w:val="none" w:sz="0" w:space="0" w:color="auto"/>
        <w:bottom w:val="none" w:sz="0" w:space="0" w:color="auto"/>
        <w:right w:val="none" w:sz="0" w:space="0" w:color="auto"/>
      </w:divBdr>
    </w:div>
    <w:div w:id="184609390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705440">
      <w:bodyDiv w:val="1"/>
      <w:marLeft w:val="0"/>
      <w:marRight w:val="0"/>
      <w:marTop w:val="0"/>
      <w:marBottom w:val="0"/>
      <w:divBdr>
        <w:top w:val="none" w:sz="0" w:space="0" w:color="auto"/>
        <w:left w:val="none" w:sz="0" w:space="0" w:color="auto"/>
        <w:bottom w:val="none" w:sz="0" w:space="0" w:color="auto"/>
        <w:right w:val="none" w:sz="0" w:space="0" w:color="auto"/>
      </w:divBdr>
      <w:divsChild>
        <w:div w:id="1766805853">
          <w:marLeft w:val="979"/>
          <w:marRight w:val="0"/>
          <w:marTop w:val="58"/>
          <w:marBottom w:val="0"/>
          <w:divBdr>
            <w:top w:val="none" w:sz="0" w:space="0" w:color="auto"/>
            <w:left w:val="none" w:sz="0" w:space="0" w:color="auto"/>
            <w:bottom w:val="none" w:sz="0" w:space="0" w:color="auto"/>
            <w:right w:val="none" w:sz="0" w:space="0" w:color="auto"/>
          </w:divBdr>
        </w:div>
        <w:div w:id="1079328733">
          <w:marLeft w:val="979"/>
          <w:marRight w:val="0"/>
          <w:marTop w:val="58"/>
          <w:marBottom w:val="0"/>
          <w:divBdr>
            <w:top w:val="none" w:sz="0" w:space="0" w:color="auto"/>
            <w:left w:val="none" w:sz="0" w:space="0" w:color="auto"/>
            <w:bottom w:val="none" w:sz="0" w:space="0" w:color="auto"/>
            <w:right w:val="none" w:sz="0" w:space="0" w:color="auto"/>
          </w:divBdr>
        </w:div>
        <w:div w:id="1910577457">
          <w:marLeft w:val="1267"/>
          <w:marRight w:val="0"/>
          <w:marTop w:val="53"/>
          <w:marBottom w:val="0"/>
          <w:divBdr>
            <w:top w:val="none" w:sz="0" w:space="0" w:color="auto"/>
            <w:left w:val="none" w:sz="0" w:space="0" w:color="auto"/>
            <w:bottom w:val="none" w:sz="0" w:space="0" w:color="auto"/>
            <w:right w:val="none" w:sz="0" w:space="0" w:color="auto"/>
          </w:divBdr>
        </w:div>
        <w:div w:id="1275793801">
          <w:marLeft w:val="979"/>
          <w:marRight w:val="0"/>
          <w:marTop w:val="58"/>
          <w:marBottom w:val="0"/>
          <w:divBdr>
            <w:top w:val="none" w:sz="0" w:space="0" w:color="auto"/>
            <w:left w:val="none" w:sz="0" w:space="0" w:color="auto"/>
            <w:bottom w:val="none" w:sz="0" w:space="0" w:color="auto"/>
            <w:right w:val="none" w:sz="0" w:space="0" w:color="auto"/>
          </w:divBdr>
        </w:div>
        <w:div w:id="499392190">
          <w:marLeft w:val="1267"/>
          <w:marRight w:val="0"/>
          <w:marTop w:val="53"/>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4074977">
      <w:bodyDiv w:val="1"/>
      <w:marLeft w:val="0"/>
      <w:marRight w:val="0"/>
      <w:marTop w:val="0"/>
      <w:marBottom w:val="0"/>
      <w:divBdr>
        <w:top w:val="none" w:sz="0" w:space="0" w:color="auto"/>
        <w:left w:val="none" w:sz="0" w:space="0" w:color="auto"/>
        <w:bottom w:val="none" w:sz="0" w:space="0" w:color="auto"/>
        <w:right w:val="none" w:sz="0" w:space="0" w:color="auto"/>
      </w:divBdr>
      <w:divsChild>
        <w:div w:id="1546983138">
          <w:marLeft w:val="979"/>
          <w:marRight w:val="0"/>
          <w:marTop w:val="58"/>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20374828">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Specs/archive/38_series/38.822/38822-g10.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3gpp.org/ftp/Specs/archive/38_series/38.822/38822-g10.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BC164-399B-4B09-AC49-BAE4991B3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1632</Words>
  <Characters>9306</Characters>
  <Application>Microsoft Office Word</Application>
  <DocSecurity>0</DocSecurity>
  <Lines>77</Lines>
  <Paragraphs>21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2021-09-30T10:33:00Z</dcterms:created>
  <dcterms:modified xsi:type="dcterms:W3CDTF">2022-02-14T01:57:00Z</dcterms:modified>
</cp:coreProperties>
</file>